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1800"/>
        <w:gridCol w:w="3771"/>
      </w:tblGrid>
      <w:tr w:rsidR="0094424E">
        <w:trPr>
          <w:trHeight w:val="295"/>
          <w:jc w:val="center"/>
        </w:trPr>
        <w:tc>
          <w:tcPr>
            <w:tcW w:w="5049" w:type="dxa"/>
            <w:gridSpan w:val="3"/>
          </w:tcPr>
          <w:p w:rsidR="0094424E" w:rsidRDefault="0094424E" w:rsidP="00D44968">
            <w:pPr>
              <w:suppressLineNumbers/>
              <w:rPr>
                <w:rFonts w:ascii="Arial" w:hAnsi="Arial"/>
                <w:b/>
                <w:bCs/>
                <w:noProof w:val="0"/>
                <w:sz w:val="26"/>
                <w:szCs w:val="26"/>
                <w:rtl/>
              </w:rPr>
            </w:pPr>
          </w:p>
        </w:tc>
        <w:tc>
          <w:tcPr>
            <w:tcW w:w="3771" w:type="dxa"/>
          </w:tcPr>
          <w:p w:rsidR="0094424E" w:rsidRDefault="0094424E" w:rsidP="00D44968">
            <w:pPr>
              <w:suppressLineNumbers/>
              <w:rPr>
                <w:rFonts w:ascii="Arial" w:hAnsi="Arial"/>
                <w:b/>
                <w:bCs/>
                <w:noProof w:val="0"/>
                <w:sz w:val="26"/>
                <w:szCs w:val="26"/>
                <w:rtl/>
              </w:rPr>
            </w:pPr>
            <w:r>
              <w:rPr>
                <w:rFonts w:ascii="Arial" w:hAnsi="Arial"/>
                <w:b/>
                <w:bCs/>
                <w:noProof w:val="0"/>
                <w:sz w:val="26"/>
                <w:szCs w:val="26"/>
                <w:rtl/>
              </w:rPr>
              <w:t>מספר בקשה:</w:t>
            </w:r>
            <w:sdt>
              <w:sdtPr>
                <w:rPr>
                  <w:rtl/>
                </w:rPr>
                <w:alias w:val="1193"/>
                <w:tag w:val="1193"/>
                <w:id w:val="-636028727"/>
                <w:text w:multiLine="1"/>
              </w:sdtPr>
              <w:sdtEndPr/>
              <w:sdtContent>
                <w:r>
                  <w:rPr>
                    <w:rFonts w:ascii="Arial" w:hAnsi="Arial"/>
                    <w:b/>
                    <w:bCs/>
                    <w:noProof w:val="0"/>
                    <w:sz w:val="32"/>
                    <w:szCs w:val="32"/>
                    <w:rtl/>
                  </w:rPr>
                  <w:t>2</w:t>
                </w:r>
              </w:sdtContent>
            </w:sdt>
          </w:p>
        </w:tc>
      </w:tr>
      <w:tr w:rsidR="0094424E">
        <w:trPr>
          <w:jc w:val="center"/>
        </w:trPr>
        <w:tc>
          <w:tcPr>
            <w:tcW w:w="743" w:type="dxa"/>
          </w:tcPr>
          <w:p w:rsidR="0094424E" w:rsidRPr="008A59EE" w:rsidRDefault="0094424E" w:rsidP="00D44968">
            <w:pPr>
              <w:suppressLineNumbers/>
              <w:jc w:val="both"/>
              <w:rPr>
                <w:rFonts w:ascii="Arial" w:hAnsi="Arial"/>
                <w:b/>
                <w:bCs/>
                <w:sz w:val="26"/>
                <w:szCs w:val="26"/>
                <w:rtl/>
              </w:rPr>
            </w:pPr>
            <w:r w:rsidRPr="008A59EE">
              <w:rPr>
                <w:rFonts w:ascii="Arial" w:hAnsi="Arial" w:hint="cs"/>
                <w:b/>
                <w:bCs/>
                <w:sz w:val="26"/>
                <w:szCs w:val="26"/>
                <w:rtl/>
              </w:rPr>
              <w:t>ב</w:t>
            </w:r>
            <w:r w:rsidRPr="008A59EE">
              <w:rPr>
                <w:rFonts w:ascii="Arial" w:hAnsi="Arial"/>
                <w:b/>
                <w:bCs/>
                <w:sz w:val="26"/>
                <w:szCs w:val="26"/>
                <w:rtl/>
              </w:rPr>
              <w:t xml:space="preserve">פני </w:t>
            </w:r>
          </w:p>
        </w:tc>
        <w:tc>
          <w:tcPr>
            <w:tcW w:w="8077" w:type="dxa"/>
            <w:gridSpan w:val="3"/>
          </w:tcPr>
          <w:p w:rsidR="0094424E" w:rsidRPr="008A59EE" w:rsidRDefault="000529D2" w:rsidP="00E9269D">
            <w:pPr>
              <w:suppressLineNumbers/>
              <w:rPr>
                <w:rFonts w:ascii="Arial" w:hAnsi="Arial"/>
                <w:b/>
                <w:bCs/>
                <w:sz w:val="26"/>
                <w:szCs w:val="26"/>
                <w:rtl/>
              </w:rPr>
            </w:pPr>
            <w:r w:rsidRPr="008A59EE">
              <w:rPr>
                <w:rFonts w:ascii="Arial" w:hAnsi="Arial" w:hint="cs"/>
                <w:b/>
                <w:bCs/>
                <w:sz w:val="26"/>
                <w:szCs w:val="26"/>
                <w:rtl/>
              </w:rPr>
              <w:t>כבוד</w:t>
            </w:r>
            <w:r w:rsidR="0094424E" w:rsidRPr="008A59EE">
              <w:rPr>
                <w:rFonts w:ascii="Arial" w:hAnsi="Arial" w:hint="cs"/>
                <w:b/>
                <w:bCs/>
                <w:sz w:val="26"/>
                <w:szCs w:val="26"/>
                <w:rtl/>
              </w:rPr>
              <w:t xml:space="preserve"> ה</w:t>
            </w:r>
            <w:sdt>
              <w:sdtPr>
                <w:rPr>
                  <w:sz w:val="26"/>
                  <w:szCs w:val="26"/>
                  <w:rtl/>
                </w:rPr>
                <w:alias w:val="1574"/>
                <w:tag w:val="1574"/>
                <w:id w:val="414602899"/>
                <w:text w:multiLine="1"/>
              </w:sdtPr>
              <w:sdtEndPr/>
              <w:sdtContent>
                <w:r>
                  <w:rPr>
                    <w:rFonts w:ascii="Arial" w:hAnsi="Arial"/>
                    <w:b/>
                    <w:bCs/>
                    <w:sz w:val="26"/>
                    <w:szCs w:val="26"/>
                    <w:rtl/>
                  </w:rPr>
                  <w:t>שופט</w:t>
                </w:r>
              </w:sdtContent>
            </w:sdt>
            <w:r w:rsidR="0094424E" w:rsidRPr="008A59EE">
              <w:rPr>
                <w:rFonts w:ascii="Arial" w:hAnsi="Arial" w:hint="cs"/>
                <w:b/>
                <w:bCs/>
                <w:sz w:val="26"/>
                <w:szCs w:val="26"/>
                <w:rtl/>
              </w:rPr>
              <w:t xml:space="preserve"> </w:t>
            </w:r>
            <w:sdt>
              <w:sdtPr>
                <w:rPr>
                  <w:sz w:val="26"/>
                  <w:szCs w:val="26"/>
                  <w:rtl/>
                </w:rPr>
                <w:alias w:val="1573"/>
                <w:tag w:val="1573"/>
                <w:id w:val="-1751030614"/>
                <w:text w:multiLine="1"/>
              </w:sdtPr>
              <w:sdtEndPr/>
              <w:sdtContent>
                <w:r>
                  <w:rPr>
                    <w:rFonts w:ascii="Arial" w:hAnsi="Arial"/>
                    <w:b/>
                    <w:bCs/>
                    <w:sz w:val="26"/>
                    <w:szCs w:val="26"/>
                    <w:rtl/>
                  </w:rPr>
                  <w:t>אילן בן-דור</w:t>
                </w:r>
              </w:sdtContent>
            </w:sdt>
          </w:p>
          <w:p w:rsidR="00007DE0" w:rsidRPr="008A59EE" w:rsidRDefault="00007DE0" w:rsidP="00007DE0">
            <w:pPr>
              <w:suppressLineNumbers/>
              <w:rPr>
                <w:sz w:val="26"/>
                <w:szCs w:val="26"/>
              </w:rPr>
            </w:pPr>
          </w:p>
        </w:tc>
      </w:tr>
      <w:tr w:rsidR="0094424E" w:rsidTr="00465D36">
        <w:trPr>
          <w:jc w:val="center"/>
        </w:trPr>
        <w:tc>
          <w:tcPr>
            <w:tcW w:w="3249" w:type="dxa"/>
            <w:gridSpan w:val="2"/>
          </w:tcPr>
          <w:p w:rsidR="00FA7FD0" w:rsidRDefault="00FA7FD0" w:rsidP="00D44968">
            <w:pPr>
              <w:suppressLineNumbers/>
              <w:rPr>
                <w:rtl/>
              </w:rPr>
            </w:pPr>
          </w:p>
          <w:sdt>
            <w:sdtPr>
              <w:rPr>
                <w:rtl/>
              </w:rPr>
              <w:alias w:val="1180"/>
              <w:tag w:val="1180"/>
              <w:id w:val="637458750"/>
              <w:text w:multiLine="1"/>
            </w:sdtPr>
            <w:sdtEndPr/>
            <w:sdtContent>
              <w:p w:rsidR="00AB6A1B" w:rsidRDefault="00793F9E">
                <w:pPr>
                  <w:suppressLineNumbers/>
                  <w:rPr>
                    <w:rFonts w:ascii="Arial" w:hAnsi="Arial"/>
                    <w:b/>
                    <w:bCs/>
                    <w:noProof w:val="0"/>
                    <w:sz w:val="26"/>
                    <w:szCs w:val="26"/>
                    <w:rtl/>
                  </w:rPr>
                </w:pPr>
                <w:r>
                  <w:rPr>
                    <w:rFonts w:ascii="Arial" w:hAnsi="Arial"/>
                    <w:b/>
                    <w:bCs/>
                    <w:noProof w:val="0"/>
                    <w:sz w:val="26"/>
                    <w:szCs w:val="26"/>
                    <w:rtl/>
                  </w:rPr>
                  <w:t>מבקשים</w:t>
                </w:r>
              </w:p>
            </w:sdtContent>
          </w:sdt>
        </w:tc>
        <w:tc>
          <w:tcPr>
            <w:tcW w:w="5571" w:type="dxa"/>
            <w:gridSpan w:val="2"/>
          </w:tcPr>
          <w:p w:rsidR="00FA7FD0" w:rsidRDefault="00FA7FD0" w:rsidP="00D44968">
            <w:pPr>
              <w:suppressLineNumbers/>
              <w:rPr>
                <w:rtl/>
              </w:rPr>
            </w:pPr>
          </w:p>
          <w:p w:rsidR="0094424E" w:rsidRDefault="00127219" w:rsidP="00FE09EC">
            <w:pPr>
              <w:suppressLineNumbers/>
              <w:rPr>
                <w:b/>
                <w:bCs/>
                <w:noProof w:val="0"/>
                <w:sz w:val="26"/>
                <w:szCs w:val="26"/>
              </w:rPr>
            </w:pPr>
            <w:sdt>
              <w:sdtPr>
                <w:rPr>
                  <w:rFonts w:ascii="Arial" w:hAnsi="Arial"/>
                  <w:b/>
                  <w:bCs/>
                  <w:noProof w:val="0"/>
                  <w:sz w:val="26"/>
                  <w:szCs w:val="26"/>
                  <w:rtl/>
                </w:rPr>
                <w:alias w:val="1462"/>
                <w:tag w:val="1462"/>
                <w:id w:val="-2139489462"/>
                <w:text w:multiLine="1"/>
              </w:sdtPr>
              <w:sdtEndPr/>
              <w:sdtContent>
                <w:r w:rsidR="00FE09EC">
                  <w:rPr>
                    <w:rFonts w:ascii="Arial" w:hAnsi="Arial"/>
                    <w:b/>
                    <w:bCs/>
                    <w:noProof w:val="0"/>
                    <w:sz w:val="26"/>
                    <w:szCs w:val="26"/>
                    <w:rtl/>
                  </w:rPr>
                  <w:t>1</w:t>
                </w:r>
              </w:sdtContent>
            </w:sdt>
            <w:r w:rsidR="0094424E" w:rsidRPr="00CD516B">
              <w:rPr>
                <w:rFonts w:ascii="Arial" w:hAnsi="Arial"/>
                <w:b/>
                <w:bCs/>
                <w:noProof w:val="0"/>
                <w:sz w:val="26"/>
                <w:szCs w:val="26"/>
                <w:rtl/>
              </w:rPr>
              <w:t>.</w:t>
            </w:r>
            <w:r w:rsidR="0094424E" w:rsidRPr="00CD516B">
              <w:rPr>
                <w:rFonts w:ascii="Arial" w:hAnsi="Arial" w:hint="cs"/>
                <w:b/>
                <w:bCs/>
                <w:noProof w:val="0"/>
                <w:sz w:val="26"/>
                <w:szCs w:val="26"/>
                <w:rtl/>
              </w:rPr>
              <w:t xml:space="preserve"> </w:t>
            </w:r>
            <w:sdt>
              <w:sdtPr>
                <w:rPr>
                  <w:rFonts w:ascii="Arial" w:hAnsi="Arial"/>
                  <w:b/>
                  <w:bCs/>
                  <w:noProof w:val="0"/>
                  <w:sz w:val="26"/>
                  <w:szCs w:val="26"/>
                  <w:rtl/>
                </w:rPr>
                <w:alias w:val="3151"/>
                <w:tag w:val="3151"/>
                <w:id w:val="1166218717"/>
                <w:placeholder>
                  <w:docPart w:val="1C8A38705F7143EA87FF3DEB2C34E7E5"/>
                </w:placeholder>
                <w:text w:multiLine="1"/>
              </w:sdtPr>
              <w:sdtEndPr/>
              <w:sdtContent>
                <w:r w:rsidR="00FE09EC">
                  <w:rPr>
                    <w:rFonts w:ascii="Arial" w:hAnsi="Arial"/>
                    <w:b/>
                    <w:bCs/>
                    <w:noProof w:val="0"/>
                    <w:sz w:val="26"/>
                    <w:szCs w:val="26"/>
                    <w:rtl/>
                  </w:rPr>
                  <w:t>מגדל חברה לביטוח בע"מ</w:t>
                </w:r>
              </w:sdtContent>
            </w:sdt>
          </w:p>
          <w:p w:rsidR="0094424E" w:rsidRDefault="00127219" w:rsidP="00FE09EC">
            <w:pPr>
              <w:suppressLineNumbers/>
              <w:rPr>
                <w:b/>
                <w:bCs/>
                <w:noProof w:val="0"/>
                <w:sz w:val="26"/>
                <w:szCs w:val="26"/>
              </w:rPr>
            </w:pPr>
            <w:sdt>
              <w:sdtPr>
                <w:rPr>
                  <w:rFonts w:ascii="Arial" w:hAnsi="Arial"/>
                  <w:b/>
                  <w:bCs/>
                  <w:noProof w:val="0"/>
                  <w:sz w:val="26"/>
                  <w:szCs w:val="26"/>
                  <w:rtl/>
                </w:rPr>
                <w:alias w:val="1462"/>
                <w:tag w:val="1462"/>
                <w:id w:val="-434985664"/>
                <w:text w:multiLine="1"/>
              </w:sdtPr>
              <w:sdtEndPr/>
              <w:sdtContent>
                <w:r w:rsidR="00FE09EC">
                  <w:rPr>
                    <w:rFonts w:ascii="Arial" w:hAnsi="Arial"/>
                    <w:b/>
                    <w:bCs/>
                    <w:noProof w:val="0"/>
                    <w:sz w:val="26"/>
                    <w:szCs w:val="26"/>
                    <w:rtl/>
                  </w:rPr>
                  <w:t>2</w:t>
                </w:r>
              </w:sdtContent>
            </w:sdt>
            <w:r w:rsidR="0094424E" w:rsidRPr="00CD516B">
              <w:rPr>
                <w:rFonts w:ascii="Arial" w:hAnsi="Arial"/>
                <w:b/>
                <w:bCs/>
                <w:noProof w:val="0"/>
                <w:sz w:val="26"/>
                <w:szCs w:val="26"/>
                <w:rtl/>
              </w:rPr>
              <w:t>.</w:t>
            </w:r>
            <w:r w:rsidR="0094424E" w:rsidRPr="00CD516B">
              <w:rPr>
                <w:rFonts w:ascii="Arial" w:hAnsi="Arial" w:hint="cs"/>
                <w:b/>
                <w:bCs/>
                <w:noProof w:val="0"/>
                <w:sz w:val="26"/>
                <w:szCs w:val="26"/>
                <w:rtl/>
              </w:rPr>
              <w:t xml:space="preserve"> </w:t>
            </w:r>
            <w:sdt>
              <w:sdtPr>
                <w:rPr>
                  <w:rFonts w:ascii="Arial" w:hAnsi="Arial"/>
                  <w:b/>
                  <w:bCs/>
                  <w:noProof w:val="0"/>
                  <w:sz w:val="26"/>
                  <w:szCs w:val="26"/>
                  <w:rtl/>
                </w:rPr>
                <w:alias w:val="3151"/>
                <w:tag w:val="3151"/>
                <w:id w:val="-161852314"/>
                <w:placeholder>
                  <w:docPart w:val="1C8A38705F7143EA87FF3DEB2C34E7E5"/>
                </w:placeholder>
                <w:text w:multiLine="1"/>
              </w:sdtPr>
              <w:sdtEndPr/>
              <w:sdtContent>
                <w:r w:rsidR="00FE09EC">
                  <w:rPr>
                    <w:rFonts w:ascii="Arial" w:hAnsi="Arial"/>
                    <w:b/>
                    <w:bCs/>
                    <w:noProof w:val="0"/>
                    <w:sz w:val="26"/>
                    <w:szCs w:val="26"/>
                    <w:rtl/>
                  </w:rPr>
                  <w:t>צבי מיטל</w:t>
                </w:r>
              </w:sdtContent>
            </w:sdt>
          </w:p>
        </w:tc>
      </w:tr>
      <w:tr w:rsidR="0094424E">
        <w:trPr>
          <w:jc w:val="center"/>
        </w:trPr>
        <w:tc>
          <w:tcPr>
            <w:tcW w:w="8820" w:type="dxa"/>
            <w:gridSpan w:val="4"/>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trPr>
          <w:jc w:val="center"/>
        </w:trPr>
        <w:tc>
          <w:tcPr>
            <w:tcW w:w="3249" w:type="dxa"/>
            <w:gridSpan w:val="2"/>
          </w:tcPr>
          <w:p w:rsidR="0094424E" w:rsidRDefault="00127219" w:rsidP="00D44968">
            <w:pPr>
              <w:suppressLineNumbers/>
              <w:rPr>
                <w:rFonts w:ascii="Arial" w:hAnsi="Arial"/>
                <w:b/>
                <w:bCs/>
                <w:noProof w:val="0"/>
                <w:sz w:val="26"/>
                <w:szCs w:val="26"/>
              </w:rPr>
            </w:pPr>
            <w:sdt>
              <w:sdtPr>
                <w:rPr>
                  <w:rtl/>
                </w:rPr>
                <w:alias w:val="1184"/>
                <w:tag w:val="1184"/>
                <w:id w:val="-340621022"/>
                <w:text w:multiLine="1"/>
              </w:sdtPr>
              <w:sdtEndPr/>
              <w:sdtContent>
                <w:r w:rsidR="00FE09EC">
                  <w:rPr>
                    <w:rFonts w:ascii="Arial" w:hAnsi="Arial"/>
                    <w:b/>
                    <w:bCs/>
                    <w:noProof w:val="0"/>
                    <w:sz w:val="26"/>
                    <w:szCs w:val="26"/>
                    <w:rtl/>
                  </w:rPr>
                  <w:t>משיבים</w:t>
                </w:r>
              </w:sdtContent>
            </w:sdt>
          </w:p>
        </w:tc>
        <w:tc>
          <w:tcPr>
            <w:tcW w:w="5571" w:type="dxa"/>
            <w:gridSpan w:val="2"/>
          </w:tcPr>
          <w:p w:rsidR="00CF6BB7" w:rsidRPr="00CD516B" w:rsidRDefault="00127219" w:rsidP="00FE09EC">
            <w:pPr>
              <w:suppressLineNumbers/>
              <w:rPr>
                <w:rFonts w:ascii="Arial" w:hAnsi="Arial"/>
                <w:b/>
                <w:bCs/>
                <w:noProof w:val="0"/>
                <w:sz w:val="26"/>
                <w:szCs w:val="26"/>
                <w:rtl/>
              </w:rPr>
            </w:pPr>
            <w:sdt>
              <w:sdtPr>
                <w:rPr>
                  <w:rFonts w:ascii="Arial" w:hAnsi="Arial"/>
                  <w:b/>
                  <w:bCs/>
                  <w:noProof w:val="0"/>
                  <w:sz w:val="26"/>
                  <w:szCs w:val="26"/>
                  <w:rtl/>
                </w:rPr>
                <w:alias w:val="1571"/>
                <w:tag w:val="1571"/>
                <w:id w:val="1028836282"/>
                <w:text w:multiLine="1"/>
              </w:sdtPr>
              <w:sdtEndPr/>
              <w:sdtContent>
                <w:r w:rsidR="00FE09EC">
                  <w:rPr>
                    <w:rFonts w:ascii="Arial" w:hAnsi="Arial"/>
                    <w:b/>
                    <w:bCs/>
                    <w:noProof w:val="0"/>
                    <w:sz w:val="26"/>
                    <w:szCs w:val="26"/>
                    <w:rtl/>
                  </w:rPr>
                  <w:t>1</w:t>
                </w:r>
              </w:sdtContent>
            </w:sdt>
            <w:r w:rsidR="0094424E">
              <w:rPr>
                <w:rFonts w:ascii="Arial" w:hAnsi="Arial"/>
                <w:b/>
                <w:bCs/>
                <w:noProof w:val="0"/>
                <w:sz w:val="26"/>
                <w:szCs w:val="26"/>
                <w:rtl/>
              </w:rPr>
              <w:t>.</w:t>
            </w:r>
            <w:r w:rsidR="0094424E">
              <w:rPr>
                <w:rFonts w:ascii="Arial" w:hAnsi="Arial" w:hint="cs"/>
                <w:b/>
                <w:bCs/>
                <w:noProof w:val="0"/>
                <w:sz w:val="26"/>
                <w:szCs w:val="26"/>
                <w:rtl/>
              </w:rPr>
              <w:t xml:space="preserve"> </w:t>
            </w:r>
            <w:sdt>
              <w:sdtPr>
                <w:rPr>
                  <w:rFonts w:ascii="Arial" w:hAnsi="Arial"/>
                  <w:b/>
                  <w:bCs/>
                  <w:noProof w:val="0"/>
                  <w:sz w:val="26"/>
                  <w:szCs w:val="26"/>
                  <w:rtl/>
                </w:rPr>
                <w:alias w:val="3152"/>
                <w:tag w:val="3152"/>
                <w:id w:val="-1346628691"/>
                <w:placeholder>
                  <w:docPart w:val="4DC45A2FD697422FAA3CD896A84FA7B4"/>
                </w:placeholder>
                <w:text w:multiLine="1"/>
              </w:sdtPr>
              <w:sdtEndPr/>
              <w:sdtContent>
                <w:r w:rsidR="00FE09EC">
                  <w:rPr>
                    <w:rFonts w:ascii="Arial" w:hAnsi="Arial"/>
                    <w:b/>
                    <w:bCs/>
                    <w:noProof w:val="0"/>
                    <w:sz w:val="26"/>
                    <w:szCs w:val="26"/>
                    <w:rtl/>
                  </w:rPr>
                  <w:t>ש. שלמה חברה לביטוח בע"מ</w:t>
                </w:r>
              </w:sdtContent>
            </w:sdt>
          </w:p>
          <w:p w:rsidR="00CF6BB7" w:rsidRPr="00CD516B" w:rsidRDefault="00127219" w:rsidP="00FE09EC">
            <w:pPr>
              <w:suppressLineNumbers/>
              <w:rPr>
                <w:rFonts w:ascii="Arial" w:hAnsi="Arial"/>
                <w:b/>
                <w:bCs/>
                <w:noProof w:val="0"/>
                <w:sz w:val="26"/>
                <w:szCs w:val="26"/>
                <w:rtl/>
              </w:rPr>
            </w:pPr>
            <w:sdt>
              <w:sdtPr>
                <w:rPr>
                  <w:rFonts w:ascii="Arial" w:hAnsi="Arial"/>
                  <w:b/>
                  <w:bCs/>
                  <w:noProof w:val="0"/>
                  <w:sz w:val="26"/>
                  <w:szCs w:val="26"/>
                  <w:rtl/>
                </w:rPr>
                <w:alias w:val="1571"/>
                <w:tag w:val="1571"/>
                <w:id w:val="-767313373"/>
                <w:text w:multiLine="1"/>
              </w:sdtPr>
              <w:sdtEndPr/>
              <w:sdtContent>
                <w:r w:rsidR="00FE09EC">
                  <w:rPr>
                    <w:rFonts w:ascii="Arial" w:hAnsi="Arial"/>
                    <w:b/>
                    <w:bCs/>
                    <w:noProof w:val="0"/>
                    <w:sz w:val="26"/>
                    <w:szCs w:val="26"/>
                    <w:rtl/>
                  </w:rPr>
                  <w:t>2</w:t>
                </w:r>
              </w:sdtContent>
            </w:sdt>
            <w:r w:rsidR="0094424E">
              <w:rPr>
                <w:rFonts w:ascii="Arial" w:hAnsi="Arial"/>
                <w:b/>
                <w:bCs/>
                <w:noProof w:val="0"/>
                <w:sz w:val="26"/>
                <w:szCs w:val="26"/>
                <w:rtl/>
              </w:rPr>
              <w:t>.</w:t>
            </w:r>
            <w:r w:rsidR="0094424E">
              <w:rPr>
                <w:rFonts w:ascii="Arial" w:hAnsi="Arial" w:hint="cs"/>
                <w:b/>
                <w:bCs/>
                <w:noProof w:val="0"/>
                <w:sz w:val="26"/>
                <w:szCs w:val="26"/>
                <w:rtl/>
              </w:rPr>
              <w:t xml:space="preserve"> </w:t>
            </w:r>
            <w:sdt>
              <w:sdtPr>
                <w:rPr>
                  <w:rFonts w:ascii="Arial" w:hAnsi="Arial"/>
                  <w:b/>
                  <w:bCs/>
                  <w:noProof w:val="0"/>
                  <w:sz w:val="26"/>
                  <w:szCs w:val="26"/>
                  <w:rtl/>
                </w:rPr>
                <w:alias w:val="3152"/>
                <w:tag w:val="3152"/>
                <w:id w:val="434631157"/>
                <w:placeholder>
                  <w:docPart w:val="4DC45A2FD697422FAA3CD896A84FA7B4"/>
                </w:placeholder>
                <w:text w:multiLine="1"/>
              </w:sdtPr>
              <w:sdtEndPr/>
              <w:sdtContent>
                <w:r w:rsidR="00FE09EC">
                  <w:rPr>
                    <w:rFonts w:ascii="Arial" w:hAnsi="Arial"/>
                    <w:b/>
                    <w:bCs/>
                    <w:noProof w:val="0"/>
                    <w:sz w:val="26"/>
                    <w:szCs w:val="26"/>
                    <w:rtl/>
                  </w:rPr>
                  <w:t>קליית בראשית בע"מ</w:t>
                </w:r>
              </w:sdtContent>
            </w:sdt>
          </w:p>
        </w:tc>
      </w:tr>
      <w:tr w:rsidR="00694556" w:rsidRPr="00DE1E7D">
        <w:trPr>
          <w:jc w:val="center"/>
        </w:trPr>
        <w:tc>
          <w:tcPr>
            <w:tcW w:w="8820" w:type="dxa"/>
            <w:gridSpan w:val="4"/>
          </w:tcPr>
          <w:p w:rsidR="00694556" w:rsidRDefault="00180519">
            <w:pPr>
              <w:bidi w:val="0"/>
              <w:jc w:val="center"/>
              <w:rPr>
                <w:rFonts w:ascii="Arial" w:hAnsi="Arial"/>
                <w:b/>
                <w:bCs/>
                <w:noProof w:val="0"/>
                <w:sz w:val="28"/>
                <w:szCs w:val="28"/>
                <w:u w:val="single"/>
                <w:rtl/>
              </w:rPr>
            </w:pPr>
            <w:r w:rsidRPr="00D44968">
              <w:rPr>
                <w:rFonts w:ascii="Arial" w:hAnsi="Arial" w:hint="cs"/>
                <w:b/>
                <w:bCs/>
                <w:noProof w:val="0"/>
                <w:sz w:val="28"/>
                <w:szCs w:val="28"/>
                <w:u w:val="single"/>
                <w:rtl/>
              </w:rPr>
              <w:t>החלטה</w:t>
            </w:r>
          </w:p>
          <w:p w:rsidR="00D44968" w:rsidRPr="00D44968" w:rsidRDefault="00D44968" w:rsidP="00D44968">
            <w:pPr>
              <w:bidi w:val="0"/>
              <w:jc w:val="center"/>
              <w:rPr>
                <w:rFonts w:ascii="Arial" w:hAnsi="Arial"/>
                <w:b/>
                <w:bCs/>
                <w:noProof w:val="0"/>
                <w:sz w:val="28"/>
                <w:szCs w:val="28"/>
                <w:u w:val="single"/>
              </w:rPr>
            </w:pPr>
          </w:p>
        </w:tc>
      </w:tr>
    </w:tbl>
    <w:bookmarkStart w:id="0" w:name="NGCSBookmark" w:displacedByCustomXml="next"/>
    <w:bookmarkEnd w:id="0" w:displacedByCustomXml="next"/>
    <w:bookmarkStart w:id="1" w:name="_Toc488313286" w:displacedByCustomXml="next"/>
    <w:bookmarkStart w:id="2" w:name="_Toc135829876" w:displacedByCustomXml="next"/>
    <w:sdt>
      <w:sdtPr>
        <w:rPr>
          <w:rFonts w:ascii="Times New Roman" w:eastAsia="Times New Roman" w:hAnsi="Times New Roman" w:cs="David"/>
          <w:noProof/>
          <w:color w:val="auto"/>
          <w:sz w:val="24"/>
          <w:szCs w:val="24"/>
          <w:cs w:val="0"/>
          <w:lang w:val="he-IL"/>
        </w:rPr>
        <w:id w:val="-1157294021"/>
        <w:docPartObj>
          <w:docPartGallery w:val="Table of Contents"/>
          <w:docPartUnique/>
        </w:docPartObj>
      </w:sdtPr>
      <w:sdtEndPr>
        <w:rPr>
          <w:cs/>
          <w:lang w:val="en-US"/>
        </w:rPr>
      </w:sdtEndPr>
      <w:sdtContent>
        <w:p w:rsidR="006F151E" w:rsidRDefault="006F151E" w:rsidP="002176D3">
          <w:pPr>
            <w:pStyle w:val="ad"/>
            <w:rPr>
              <w:cs w:val="0"/>
            </w:rPr>
          </w:pPr>
          <w:r>
            <w:rPr>
              <w:cs w:val="0"/>
              <w:lang w:val="he-IL"/>
            </w:rPr>
            <w:t>תוכן</w:t>
          </w:r>
        </w:p>
        <w:p w:rsidR="002176D3" w:rsidRDefault="006F151E" w:rsidP="002176D3">
          <w:pPr>
            <w:pStyle w:val="TOC2"/>
            <w:tabs>
              <w:tab w:val="right" w:leader="dot" w:pos="8297"/>
            </w:tabs>
            <w:rPr>
              <w:rFonts w:asciiTheme="minorHAnsi" w:eastAsiaTheme="minorEastAsia" w:hAnsiTheme="minorHAnsi" w:cstheme="minorBidi"/>
              <w:sz w:val="22"/>
              <w:szCs w:val="22"/>
            </w:rPr>
          </w:pPr>
          <w:r>
            <w:fldChar w:fldCharType="begin"/>
          </w:r>
          <w:r>
            <w:instrText xml:space="preserve"> TOC \o "1-3" \h \z \u </w:instrText>
          </w:r>
          <w:r>
            <w:fldChar w:fldCharType="separate"/>
          </w:r>
          <w:hyperlink w:anchor="_Toc135831416" w:history="1">
            <w:r w:rsidR="002176D3" w:rsidRPr="00B46C08">
              <w:rPr>
                <w:rStyle w:val="Hyperlink"/>
                <w:rtl/>
              </w:rPr>
              <w:t>א.מבוא</w:t>
            </w:r>
            <w:r w:rsidR="002176D3" w:rsidRPr="00B46C08">
              <w:rPr>
                <w:rStyle w:val="Hyperlink"/>
                <w:rFonts w:ascii="David" w:hAnsi="David" w:cs="Times New Roman"/>
                <w:rtl/>
              </w:rPr>
              <w:t xml:space="preserve"> והצורך לחתור אחר פתרון וייעול אם חלילה נוצר פיצול .</w:t>
            </w:r>
            <w:r w:rsidR="002176D3">
              <w:rPr>
                <w:webHidden/>
              </w:rPr>
              <w:tab/>
            </w:r>
            <w:r w:rsidR="002176D3">
              <w:rPr>
                <w:webHidden/>
              </w:rPr>
              <w:fldChar w:fldCharType="begin"/>
            </w:r>
            <w:r w:rsidR="002176D3">
              <w:rPr>
                <w:webHidden/>
              </w:rPr>
              <w:instrText xml:space="preserve"> PAGEREF _Toc135831416 \h </w:instrText>
            </w:r>
            <w:r w:rsidR="002176D3">
              <w:rPr>
                <w:webHidden/>
              </w:rPr>
            </w:r>
            <w:r w:rsidR="002176D3">
              <w:rPr>
                <w:webHidden/>
              </w:rPr>
              <w:fldChar w:fldCharType="separate"/>
            </w:r>
            <w:r w:rsidR="00B5540C">
              <w:rPr>
                <w:webHidden/>
                <w:rtl/>
              </w:rPr>
              <w:t>1</w:t>
            </w:r>
            <w:r w:rsidR="002176D3">
              <w:rPr>
                <w:webHidden/>
              </w:rPr>
              <w:fldChar w:fldCharType="end"/>
            </w:r>
          </w:hyperlink>
        </w:p>
        <w:p w:rsidR="002176D3" w:rsidRDefault="00127219" w:rsidP="002176D3">
          <w:pPr>
            <w:pStyle w:val="TOC2"/>
            <w:tabs>
              <w:tab w:val="right" w:leader="dot" w:pos="8297"/>
            </w:tabs>
            <w:rPr>
              <w:rFonts w:asciiTheme="minorHAnsi" w:eastAsiaTheme="minorEastAsia" w:hAnsiTheme="minorHAnsi" w:cstheme="minorBidi"/>
              <w:sz w:val="22"/>
              <w:szCs w:val="22"/>
            </w:rPr>
          </w:pPr>
          <w:hyperlink w:anchor="_Toc135831417" w:history="1">
            <w:r w:rsidR="002176D3" w:rsidRPr="00B46C08">
              <w:rPr>
                <w:rStyle w:val="Hyperlink"/>
                <w:rtl/>
              </w:rPr>
              <w:t>ב.ההליך</w:t>
            </w:r>
            <w:r w:rsidR="002176D3">
              <w:rPr>
                <w:webHidden/>
              </w:rPr>
              <w:tab/>
            </w:r>
            <w:r w:rsidR="002176D3">
              <w:rPr>
                <w:webHidden/>
              </w:rPr>
              <w:fldChar w:fldCharType="begin"/>
            </w:r>
            <w:r w:rsidR="002176D3">
              <w:rPr>
                <w:webHidden/>
              </w:rPr>
              <w:instrText xml:space="preserve"> PAGEREF _Toc135831417 \h </w:instrText>
            </w:r>
            <w:r w:rsidR="002176D3">
              <w:rPr>
                <w:webHidden/>
              </w:rPr>
            </w:r>
            <w:r w:rsidR="002176D3">
              <w:rPr>
                <w:webHidden/>
              </w:rPr>
              <w:fldChar w:fldCharType="separate"/>
            </w:r>
            <w:r w:rsidR="00B5540C">
              <w:rPr>
                <w:webHidden/>
                <w:rtl/>
              </w:rPr>
              <w:t>1</w:t>
            </w:r>
            <w:r w:rsidR="002176D3">
              <w:rPr>
                <w:webHidden/>
              </w:rPr>
              <w:fldChar w:fldCharType="end"/>
            </w:r>
          </w:hyperlink>
        </w:p>
        <w:p w:rsidR="002176D3" w:rsidRDefault="00127219" w:rsidP="002176D3">
          <w:pPr>
            <w:pStyle w:val="TOC2"/>
            <w:tabs>
              <w:tab w:val="right" w:leader="dot" w:pos="8297"/>
            </w:tabs>
            <w:rPr>
              <w:rFonts w:asciiTheme="minorHAnsi" w:eastAsiaTheme="minorEastAsia" w:hAnsiTheme="minorHAnsi" w:cstheme="minorBidi"/>
              <w:sz w:val="22"/>
              <w:szCs w:val="22"/>
            </w:rPr>
          </w:pPr>
          <w:hyperlink w:anchor="_Toc135831418" w:history="1">
            <w:r w:rsidR="002176D3" w:rsidRPr="00B46C08">
              <w:rPr>
                <w:rStyle w:val="Hyperlink"/>
                <w:rtl/>
              </w:rPr>
              <w:t>ג. החלטה</w:t>
            </w:r>
            <w:r w:rsidR="002176D3">
              <w:rPr>
                <w:webHidden/>
              </w:rPr>
              <w:tab/>
            </w:r>
            <w:r w:rsidR="002176D3">
              <w:rPr>
                <w:webHidden/>
              </w:rPr>
              <w:fldChar w:fldCharType="begin"/>
            </w:r>
            <w:r w:rsidR="002176D3">
              <w:rPr>
                <w:webHidden/>
              </w:rPr>
              <w:instrText xml:space="preserve"> PAGEREF _Toc135831418 \h </w:instrText>
            </w:r>
            <w:r w:rsidR="002176D3">
              <w:rPr>
                <w:webHidden/>
              </w:rPr>
            </w:r>
            <w:r w:rsidR="002176D3">
              <w:rPr>
                <w:webHidden/>
              </w:rPr>
              <w:fldChar w:fldCharType="separate"/>
            </w:r>
            <w:r w:rsidR="00B5540C">
              <w:rPr>
                <w:webHidden/>
                <w:rtl/>
              </w:rPr>
              <w:t>2</w:t>
            </w:r>
            <w:r w:rsidR="002176D3">
              <w:rPr>
                <w:webHidden/>
              </w:rPr>
              <w:fldChar w:fldCharType="end"/>
            </w:r>
          </w:hyperlink>
        </w:p>
        <w:p w:rsidR="002176D3" w:rsidRDefault="00127219" w:rsidP="002176D3">
          <w:pPr>
            <w:pStyle w:val="TOC2"/>
            <w:tabs>
              <w:tab w:val="right" w:leader="dot" w:pos="8297"/>
            </w:tabs>
            <w:rPr>
              <w:rFonts w:asciiTheme="minorHAnsi" w:eastAsiaTheme="minorEastAsia" w:hAnsiTheme="minorHAnsi" w:cstheme="minorBidi"/>
              <w:sz w:val="22"/>
              <w:szCs w:val="22"/>
            </w:rPr>
          </w:pPr>
          <w:hyperlink w:anchor="_Toc135831419" w:history="1">
            <w:r w:rsidR="002176D3" w:rsidRPr="00B46C08">
              <w:rPr>
                <w:rStyle w:val="Hyperlink"/>
                <w:rtl/>
              </w:rPr>
              <w:t>ד. תמצית ההנמקה</w:t>
            </w:r>
            <w:r w:rsidR="002176D3">
              <w:rPr>
                <w:webHidden/>
              </w:rPr>
              <w:tab/>
            </w:r>
            <w:r w:rsidR="002176D3">
              <w:rPr>
                <w:webHidden/>
              </w:rPr>
              <w:fldChar w:fldCharType="begin"/>
            </w:r>
            <w:r w:rsidR="002176D3">
              <w:rPr>
                <w:webHidden/>
              </w:rPr>
              <w:instrText xml:space="preserve"> PAGEREF _Toc135831419 \h </w:instrText>
            </w:r>
            <w:r w:rsidR="002176D3">
              <w:rPr>
                <w:webHidden/>
              </w:rPr>
            </w:r>
            <w:r w:rsidR="002176D3">
              <w:rPr>
                <w:webHidden/>
              </w:rPr>
              <w:fldChar w:fldCharType="separate"/>
            </w:r>
            <w:r w:rsidR="00B5540C">
              <w:rPr>
                <w:webHidden/>
                <w:rtl/>
              </w:rPr>
              <w:t>2</w:t>
            </w:r>
            <w:r w:rsidR="002176D3">
              <w:rPr>
                <w:webHidden/>
              </w:rPr>
              <w:fldChar w:fldCharType="end"/>
            </w:r>
          </w:hyperlink>
        </w:p>
        <w:p w:rsidR="002176D3" w:rsidRDefault="00127219" w:rsidP="002176D3">
          <w:pPr>
            <w:pStyle w:val="TOC3"/>
            <w:tabs>
              <w:tab w:val="right" w:leader="dot" w:pos="8297"/>
            </w:tabs>
            <w:rPr>
              <w:rFonts w:asciiTheme="minorHAnsi" w:eastAsiaTheme="minorEastAsia" w:hAnsiTheme="minorHAnsi" w:cstheme="minorBidi"/>
              <w:sz w:val="22"/>
              <w:szCs w:val="22"/>
            </w:rPr>
          </w:pPr>
          <w:hyperlink w:anchor="_Toc135831420" w:history="1">
            <w:r w:rsidR="002176D3" w:rsidRPr="00B46C08">
              <w:rPr>
                <w:rStyle w:val="Hyperlink"/>
                <w:rtl/>
              </w:rPr>
              <w:t>ד(1) כלל התביעה המאוחדת</w:t>
            </w:r>
            <w:r w:rsidR="002176D3">
              <w:rPr>
                <w:webHidden/>
              </w:rPr>
              <w:tab/>
            </w:r>
            <w:r w:rsidR="002176D3">
              <w:rPr>
                <w:webHidden/>
              </w:rPr>
              <w:fldChar w:fldCharType="begin"/>
            </w:r>
            <w:r w:rsidR="002176D3">
              <w:rPr>
                <w:webHidden/>
              </w:rPr>
              <w:instrText xml:space="preserve"> PAGEREF _Toc135831420 \h </w:instrText>
            </w:r>
            <w:r w:rsidR="002176D3">
              <w:rPr>
                <w:webHidden/>
              </w:rPr>
            </w:r>
            <w:r w:rsidR="002176D3">
              <w:rPr>
                <w:webHidden/>
              </w:rPr>
              <w:fldChar w:fldCharType="separate"/>
            </w:r>
            <w:r w:rsidR="00B5540C">
              <w:rPr>
                <w:webHidden/>
                <w:rtl/>
              </w:rPr>
              <w:t>2</w:t>
            </w:r>
            <w:r w:rsidR="002176D3">
              <w:rPr>
                <w:webHidden/>
              </w:rPr>
              <w:fldChar w:fldCharType="end"/>
            </w:r>
          </w:hyperlink>
        </w:p>
        <w:p w:rsidR="002176D3" w:rsidRDefault="00127219" w:rsidP="002176D3">
          <w:pPr>
            <w:pStyle w:val="TOC3"/>
            <w:tabs>
              <w:tab w:val="right" w:leader="dot" w:pos="8297"/>
            </w:tabs>
            <w:rPr>
              <w:rFonts w:asciiTheme="minorHAnsi" w:eastAsiaTheme="minorEastAsia" w:hAnsiTheme="minorHAnsi" w:cstheme="minorBidi"/>
              <w:sz w:val="22"/>
              <w:szCs w:val="22"/>
            </w:rPr>
          </w:pPr>
          <w:hyperlink w:anchor="_Toc135831421" w:history="1">
            <w:r w:rsidR="002176D3" w:rsidRPr="00B46C08">
              <w:rPr>
                <w:rStyle w:val="Hyperlink"/>
                <w:rtl/>
              </w:rPr>
              <w:t xml:space="preserve">ד(2 )גם אם לא הוגשה תביעה מאוחדת, מראש קיימת חובה </w:t>
            </w:r>
            <w:r w:rsidR="002176D3" w:rsidRPr="00B46C08">
              <w:rPr>
                <w:rStyle w:val="Hyperlink"/>
              </w:rPr>
              <w:t xml:space="preserve"> </w:t>
            </w:r>
            <w:r w:rsidR="002176D3" w:rsidRPr="00B46C08">
              <w:rPr>
                <w:rStyle w:val="Hyperlink"/>
                <w:rtl/>
              </w:rPr>
              <w:t>בדיקה קפדנית אודות יום הליך קודם והיא נובעת מאליה כמגולמת בחובת הגילוי בדבר קיומו של הליך קודם שעוגנה בינתיים בתקנות</w:t>
            </w:r>
            <w:r w:rsidR="002176D3">
              <w:rPr>
                <w:webHidden/>
              </w:rPr>
              <w:tab/>
            </w:r>
            <w:r w:rsidR="002176D3">
              <w:rPr>
                <w:webHidden/>
              </w:rPr>
              <w:fldChar w:fldCharType="begin"/>
            </w:r>
            <w:r w:rsidR="002176D3">
              <w:rPr>
                <w:webHidden/>
              </w:rPr>
              <w:instrText xml:space="preserve"> PAGEREF _Toc135831421 \h </w:instrText>
            </w:r>
            <w:r w:rsidR="002176D3">
              <w:rPr>
                <w:webHidden/>
              </w:rPr>
            </w:r>
            <w:r w:rsidR="002176D3">
              <w:rPr>
                <w:webHidden/>
              </w:rPr>
              <w:fldChar w:fldCharType="separate"/>
            </w:r>
            <w:r w:rsidR="00B5540C">
              <w:rPr>
                <w:webHidden/>
                <w:rtl/>
              </w:rPr>
              <w:t>2</w:t>
            </w:r>
            <w:r w:rsidR="002176D3">
              <w:rPr>
                <w:webHidden/>
              </w:rPr>
              <w:fldChar w:fldCharType="end"/>
            </w:r>
          </w:hyperlink>
        </w:p>
        <w:p w:rsidR="002176D3" w:rsidRDefault="00127219" w:rsidP="002176D3">
          <w:pPr>
            <w:pStyle w:val="TOC3"/>
            <w:tabs>
              <w:tab w:val="right" w:leader="dot" w:pos="8297"/>
            </w:tabs>
            <w:rPr>
              <w:rFonts w:asciiTheme="minorHAnsi" w:eastAsiaTheme="minorEastAsia" w:hAnsiTheme="minorHAnsi" w:cstheme="minorBidi"/>
              <w:sz w:val="22"/>
              <w:szCs w:val="22"/>
            </w:rPr>
          </w:pPr>
          <w:hyperlink w:anchor="_Toc135831422" w:history="1">
            <w:r w:rsidR="002176D3" w:rsidRPr="00B46C08">
              <w:rPr>
                <w:rStyle w:val="Hyperlink"/>
                <w:rtl/>
              </w:rPr>
              <w:t>ד(3) ראוי שמבטחת תובעת תחלוף תגלה קיום תביעה קודמת  כבר בכותרת כתב התביעה</w:t>
            </w:r>
            <w:r w:rsidR="002176D3">
              <w:rPr>
                <w:webHidden/>
              </w:rPr>
              <w:tab/>
            </w:r>
            <w:r w:rsidR="002176D3">
              <w:rPr>
                <w:webHidden/>
              </w:rPr>
              <w:fldChar w:fldCharType="begin"/>
            </w:r>
            <w:r w:rsidR="002176D3">
              <w:rPr>
                <w:webHidden/>
              </w:rPr>
              <w:instrText xml:space="preserve"> PAGEREF _Toc135831422 \h </w:instrText>
            </w:r>
            <w:r w:rsidR="002176D3">
              <w:rPr>
                <w:webHidden/>
              </w:rPr>
            </w:r>
            <w:r w:rsidR="002176D3">
              <w:rPr>
                <w:webHidden/>
              </w:rPr>
              <w:fldChar w:fldCharType="separate"/>
            </w:r>
            <w:r w:rsidR="00B5540C">
              <w:rPr>
                <w:webHidden/>
                <w:rtl/>
              </w:rPr>
              <w:t>2</w:t>
            </w:r>
            <w:r w:rsidR="002176D3">
              <w:rPr>
                <w:webHidden/>
              </w:rPr>
              <w:fldChar w:fldCharType="end"/>
            </w:r>
          </w:hyperlink>
        </w:p>
        <w:p w:rsidR="002176D3" w:rsidRDefault="00127219" w:rsidP="002176D3">
          <w:pPr>
            <w:pStyle w:val="TOC3"/>
            <w:tabs>
              <w:tab w:val="right" w:leader="dot" w:pos="8297"/>
            </w:tabs>
            <w:rPr>
              <w:rFonts w:asciiTheme="minorHAnsi" w:eastAsiaTheme="minorEastAsia" w:hAnsiTheme="minorHAnsi" w:cstheme="minorBidi"/>
              <w:sz w:val="22"/>
              <w:szCs w:val="22"/>
            </w:rPr>
          </w:pPr>
          <w:hyperlink w:anchor="_Toc135831423" w:history="1">
            <w:r w:rsidR="002176D3" w:rsidRPr="00B46C08">
              <w:rPr>
                <w:rStyle w:val="Hyperlink"/>
                <w:rtl/>
              </w:rPr>
              <w:t>ד(4)  כשנוצר פיצול,  יש לתור אחר ייעול בהיקש  מהחלטת כב' השופטת נאור בענין פי וי אס.</w:t>
            </w:r>
            <w:r w:rsidR="002176D3">
              <w:rPr>
                <w:webHidden/>
              </w:rPr>
              <w:tab/>
            </w:r>
            <w:r w:rsidR="002176D3">
              <w:rPr>
                <w:webHidden/>
              </w:rPr>
              <w:fldChar w:fldCharType="begin"/>
            </w:r>
            <w:r w:rsidR="002176D3">
              <w:rPr>
                <w:webHidden/>
              </w:rPr>
              <w:instrText xml:space="preserve"> PAGEREF _Toc135831423 \h </w:instrText>
            </w:r>
            <w:r w:rsidR="002176D3">
              <w:rPr>
                <w:webHidden/>
              </w:rPr>
            </w:r>
            <w:r w:rsidR="002176D3">
              <w:rPr>
                <w:webHidden/>
              </w:rPr>
              <w:fldChar w:fldCharType="separate"/>
            </w:r>
            <w:r w:rsidR="00B5540C">
              <w:rPr>
                <w:webHidden/>
                <w:rtl/>
              </w:rPr>
              <w:t>2</w:t>
            </w:r>
            <w:r w:rsidR="002176D3">
              <w:rPr>
                <w:webHidden/>
              </w:rPr>
              <w:fldChar w:fldCharType="end"/>
            </w:r>
          </w:hyperlink>
        </w:p>
        <w:p w:rsidR="002176D3" w:rsidRDefault="00127219" w:rsidP="002176D3">
          <w:pPr>
            <w:pStyle w:val="TOC3"/>
            <w:tabs>
              <w:tab w:val="right" w:leader="dot" w:pos="8297"/>
            </w:tabs>
            <w:rPr>
              <w:rFonts w:asciiTheme="minorHAnsi" w:eastAsiaTheme="minorEastAsia" w:hAnsiTheme="minorHAnsi" w:cstheme="minorBidi"/>
              <w:sz w:val="22"/>
              <w:szCs w:val="22"/>
            </w:rPr>
          </w:pPr>
          <w:hyperlink w:anchor="_Toc135831424" w:history="1">
            <w:r w:rsidR="002176D3" w:rsidRPr="00B46C08">
              <w:rPr>
                <w:rStyle w:val="Hyperlink"/>
                <w:rtl/>
              </w:rPr>
              <w:t>ה. בחינת כלים ליעול פיצול   תעשה גם כאשר מוגשת בקשה לתיקון לאחר טענת  נתבעת לדחיה על הסף</w:t>
            </w:r>
            <w:r w:rsidR="002176D3">
              <w:rPr>
                <w:webHidden/>
              </w:rPr>
              <w:tab/>
            </w:r>
            <w:r w:rsidR="002176D3">
              <w:rPr>
                <w:webHidden/>
              </w:rPr>
              <w:fldChar w:fldCharType="begin"/>
            </w:r>
            <w:r w:rsidR="002176D3">
              <w:rPr>
                <w:webHidden/>
              </w:rPr>
              <w:instrText xml:space="preserve"> PAGEREF _Toc135831424 \h </w:instrText>
            </w:r>
            <w:r w:rsidR="002176D3">
              <w:rPr>
                <w:webHidden/>
              </w:rPr>
            </w:r>
            <w:r w:rsidR="002176D3">
              <w:rPr>
                <w:webHidden/>
              </w:rPr>
              <w:fldChar w:fldCharType="separate"/>
            </w:r>
            <w:r w:rsidR="00B5540C">
              <w:rPr>
                <w:webHidden/>
                <w:rtl/>
              </w:rPr>
              <w:t>3</w:t>
            </w:r>
            <w:r w:rsidR="002176D3">
              <w:rPr>
                <w:webHidden/>
              </w:rPr>
              <w:fldChar w:fldCharType="end"/>
            </w:r>
          </w:hyperlink>
        </w:p>
        <w:p w:rsidR="006F151E" w:rsidRDefault="006F151E" w:rsidP="002176D3">
          <w:pPr>
            <w:rPr>
              <w:rtl/>
              <w:cs/>
            </w:rPr>
          </w:pPr>
          <w:r>
            <w:rPr>
              <w:b/>
              <w:bCs/>
              <w:lang w:val="he-IL"/>
            </w:rPr>
            <w:fldChar w:fldCharType="end"/>
          </w:r>
        </w:p>
      </w:sdtContent>
    </w:sdt>
    <w:p w:rsidR="006F151E" w:rsidRDefault="006F151E" w:rsidP="00320135">
      <w:pPr>
        <w:pStyle w:val="2"/>
        <w:rPr>
          <w:rFonts w:ascii="David" w:hAnsi="David" w:cs="Times New Roman"/>
          <w:noProof w:val="0"/>
          <w:sz w:val="28"/>
          <w:u w:val="single"/>
        </w:rPr>
      </w:pPr>
      <w:bookmarkStart w:id="3" w:name="_Toc135831416"/>
      <w:r>
        <w:rPr>
          <w:u w:val="single"/>
          <w:rtl/>
        </w:rPr>
        <w:t>א.מבוא</w:t>
      </w:r>
      <w:bookmarkEnd w:id="2"/>
      <w:bookmarkEnd w:id="1"/>
      <w:r w:rsidR="002176D3">
        <w:rPr>
          <w:rFonts w:ascii="David" w:hAnsi="David" w:cs="Times New Roman" w:hint="cs"/>
          <w:noProof w:val="0"/>
          <w:sz w:val="28"/>
          <w:u w:val="single"/>
          <w:rtl/>
        </w:rPr>
        <w:t xml:space="preserve"> והצורך לחתור אחר פתרון וייעול אם חלילה נוצר פיצול </w:t>
      </w:r>
      <w:r w:rsidR="00320135">
        <w:rPr>
          <w:rFonts w:ascii="David" w:hAnsi="David" w:cs="Times New Roman" w:hint="cs"/>
          <w:noProof w:val="0"/>
          <w:sz w:val="28"/>
          <w:u w:val="single"/>
          <w:rtl/>
        </w:rPr>
        <w:t>.</w:t>
      </w:r>
      <w:bookmarkEnd w:id="3"/>
    </w:p>
    <w:p w:rsidR="006F151E" w:rsidRDefault="006F151E" w:rsidP="006F151E">
      <w:pPr>
        <w:rPr>
          <w:rtl/>
        </w:rPr>
      </w:pPr>
    </w:p>
    <w:p w:rsidR="006F151E" w:rsidRDefault="006F151E" w:rsidP="006F151E">
      <w:pPr>
        <w:numPr>
          <w:ilvl w:val="0"/>
          <w:numId w:val="1"/>
        </w:numPr>
        <w:ind w:hanging="531"/>
        <w:contextualSpacing/>
        <w:jc w:val="both"/>
        <w:rPr>
          <w:rFonts w:ascii="David" w:hAnsi="David"/>
        </w:rPr>
      </w:pPr>
      <w:r>
        <w:rPr>
          <w:rFonts w:ascii="David" w:hAnsi="David"/>
          <w:rtl/>
        </w:rPr>
        <w:t xml:space="preserve">המקרה שלפני מחדד את היתרון הציבורי בכך שכשהדבר אפשרי תוגש  תביעת המבטחת לתחלוף ביחד עם תביעת המבוטח להפסדיו וזאת לא רק כדי למנוע האמרת הוצאותיו. המקרה הזה מחדד גם  את הצורך  בכך שבמקרה של פיצול בין התביעות  כדי להקל על זמן  מעורבים יש לחתור לפתרונות מוזילים ומייעלים ברוח החלטת כב' השופטת נאור, בעניין פי וי אס.  </w:t>
      </w:r>
    </w:p>
    <w:p w:rsidR="006F151E" w:rsidRDefault="006F151E" w:rsidP="006F151E">
      <w:pPr>
        <w:pStyle w:val="2"/>
        <w:rPr>
          <w:u w:val="single"/>
        </w:rPr>
      </w:pPr>
      <w:r>
        <w:rPr>
          <w:u w:val="single"/>
          <w:rtl/>
        </w:rPr>
        <w:t xml:space="preserve"> </w:t>
      </w:r>
      <w:bookmarkStart w:id="4" w:name="_Toc135829877"/>
      <w:bookmarkStart w:id="5" w:name="_Toc135831417"/>
      <w:r>
        <w:rPr>
          <w:rFonts w:hint="cs"/>
          <w:u w:val="single"/>
          <w:rtl/>
        </w:rPr>
        <w:t>ב.ההליך</w:t>
      </w:r>
      <w:bookmarkEnd w:id="4"/>
      <w:bookmarkEnd w:id="5"/>
      <w:r>
        <w:rPr>
          <w:rFonts w:hint="cs"/>
          <w:u w:val="single"/>
          <w:rtl/>
        </w:rPr>
        <w:t xml:space="preserve"> </w:t>
      </w:r>
    </w:p>
    <w:p w:rsidR="006F151E" w:rsidRDefault="006F151E" w:rsidP="006F151E">
      <w:pPr>
        <w:ind w:left="501"/>
        <w:contextualSpacing/>
        <w:jc w:val="both"/>
        <w:rPr>
          <w:rFonts w:ascii="David" w:hAnsi="David"/>
          <w:rtl/>
        </w:rPr>
      </w:pPr>
    </w:p>
    <w:p w:rsidR="006F151E" w:rsidRDefault="006F151E" w:rsidP="006F151E">
      <w:pPr>
        <w:numPr>
          <w:ilvl w:val="0"/>
          <w:numId w:val="1"/>
        </w:numPr>
        <w:ind w:hanging="531"/>
        <w:contextualSpacing/>
        <w:jc w:val="both"/>
        <w:rPr>
          <w:rFonts w:ascii="David" w:hAnsi="David"/>
          <w:rtl/>
        </w:rPr>
      </w:pPr>
      <w:r>
        <w:rPr>
          <w:rFonts w:ascii="David" w:hAnsi="David"/>
          <w:rtl/>
        </w:rPr>
        <w:t xml:space="preserve">ביום 12.2.23 ,הוגש כתב התביעה מטעם המבטחת והמבוטח,  בטענה לזכותם לפיצוי עקב נזקי רכוש לרכב מתאונת דרכים  . בכותרת כתב התביעה </w:t>
      </w:r>
      <w:r>
        <w:rPr>
          <w:rFonts w:ascii="David" w:hAnsi="David" w:hint="cs"/>
          <w:rtl/>
        </w:rPr>
        <w:t>הודגשה ה</w:t>
      </w:r>
      <w:r>
        <w:rPr>
          <w:rFonts w:ascii="David" w:hAnsi="David"/>
          <w:rtl/>
        </w:rPr>
        <w:t xml:space="preserve">מילה "לא " למול הרישום המודגש : "האם קיים הליך נוסף  בבית משפט ... בקשר למסכת עובדתית דומה שהתובעת היא צד לו או היה  צד לו" ( לתביעה צורף תצהיר אימות) </w:t>
      </w:r>
    </w:p>
    <w:p w:rsidR="006F151E" w:rsidRDefault="006F151E" w:rsidP="006F151E">
      <w:pPr>
        <w:numPr>
          <w:ilvl w:val="0"/>
          <w:numId w:val="1"/>
        </w:numPr>
        <w:ind w:hanging="531"/>
        <w:contextualSpacing/>
        <w:jc w:val="both"/>
        <w:rPr>
          <w:rFonts w:ascii="David" w:hAnsi="David"/>
        </w:rPr>
      </w:pPr>
      <w:r>
        <w:rPr>
          <w:rtl/>
        </w:rPr>
        <w:lastRenderedPageBreak/>
        <w:t xml:space="preserve">אולם, </w:t>
      </w:r>
      <w:r>
        <w:rPr>
          <w:rFonts w:ascii="David" w:hAnsi="David"/>
          <w:rtl/>
        </w:rPr>
        <w:t xml:space="preserve">בכתב הגנה שהוגש ביום 19.4.22 נטען גם כי "בגין התאונה נשוא התביעה הוגשה ....תביעה על כל נזקיה המלאים במסגרת תאד"ם 64590-05-22". הנתבעות, טענו שדין התביעה להדחות "שכן הוגשה בכפל" </w:t>
      </w:r>
    </w:p>
    <w:p w:rsidR="006F151E" w:rsidRDefault="006F151E" w:rsidP="006F151E">
      <w:pPr>
        <w:numPr>
          <w:ilvl w:val="0"/>
          <w:numId w:val="1"/>
        </w:numPr>
        <w:ind w:hanging="531"/>
        <w:contextualSpacing/>
        <w:jc w:val="both"/>
        <w:rPr>
          <w:rFonts w:ascii="David" w:hAnsi="David"/>
        </w:rPr>
      </w:pPr>
      <w:r>
        <w:rPr>
          <w:rFonts w:ascii="David" w:hAnsi="David"/>
          <w:rtl/>
        </w:rPr>
        <w:t xml:space="preserve">והינה, בהמשך ביום 22.5.23 </w:t>
      </w:r>
      <w:r>
        <w:rPr>
          <w:rFonts w:ascii="David" w:hAnsi="David" w:hint="cs"/>
          <w:rtl/>
        </w:rPr>
        <w:t>,</w:t>
      </w:r>
      <w:r>
        <w:rPr>
          <w:rFonts w:ascii="David" w:hAnsi="David"/>
          <w:rtl/>
        </w:rPr>
        <w:t xml:space="preserve">הגישו התובעים את הבקשה דנן, לתיקון התביעה( להלן:"התביעה </w:t>
      </w:r>
      <w:r>
        <w:rPr>
          <w:rFonts w:ascii="David" w:hAnsi="David"/>
          <w:b/>
          <w:bCs/>
          <w:rtl/>
        </w:rPr>
        <w:t>המאוחרת</w:t>
      </w:r>
      <w:r>
        <w:rPr>
          <w:rFonts w:ascii="David" w:hAnsi="David"/>
          <w:rtl/>
        </w:rPr>
        <w:t xml:space="preserve">") כי </w:t>
      </w:r>
      <w:r>
        <w:rPr>
          <w:rFonts w:ascii="David" w:hAnsi="David"/>
        </w:rPr>
        <w:t xml:space="preserve"> </w:t>
      </w:r>
      <w:r>
        <w:rPr>
          <w:rFonts w:ascii="David" w:hAnsi="David"/>
          <w:rtl/>
        </w:rPr>
        <w:t>התברר להם  שלפניה כבר  הגישו בהליך נפרד את תביעת המבוטח ( להלן:"</w:t>
      </w:r>
      <w:r>
        <w:rPr>
          <w:rFonts w:ascii="David" w:hAnsi="David"/>
          <w:b/>
          <w:bCs/>
          <w:rtl/>
        </w:rPr>
        <w:t>התביעה המוקדמת</w:t>
      </w:r>
      <w:r>
        <w:rPr>
          <w:rFonts w:ascii="David" w:hAnsi="David"/>
          <w:rtl/>
        </w:rPr>
        <w:t xml:space="preserve">.")  הבקשה אינה מתייחסת לכך שבכותרת כתב התביעה  המאוחרת  לא זאת בלבד שלא צוין דבר קיום הליך קודם ומספרו .ההיפך נכתב שאין הליך כזה כזה . </w:t>
      </w:r>
    </w:p>
    <w:p w:rsidR="006F151E" w:rsidRDefault="006F151E" w:rsidP="006F151E">
      <w:pPr>
        <w:ind w:left="501"/>
        <w:contextualSpacing/>
        <w:jc w:val="both"/>
        <w:rPr>
          <w:rFonts w:ascii="David" w:hAnsi="David"/>
        </w:rPr>
      </w:pPr>
    </w:p>
    <w:p w:rsidR="006F151E" w:rsidRDefault="006F151E" w:rsidP="006F151E">
      <w:pPr>
        <w:numPr>
          <w:ilvl w:val="0"/>
          <w:numId w:val="1"/>
        </w:numPr>
        <w:ind w:hanging="531"/>
        <w:contextualSpacing/>
        <w:jc w:val="both"/>
        <w:rPr>
          <w:rFonts w:ascii="David" w:hAnsi="David"/>
        </w:rPr>
      </w:pPr>
      <w:r>
        <w:rPr>
          <w:rFonts w:ascii="David" w:hAnsi="David"/>
          <w:rtl/>
        </w:rPr>
        <w:t xml:space="preserve">הבקשה היא לתיקון בשים לב לכך שלא התקיים דיון ולשלב המקדמי . </w:t>
      </w:r>
    </w:p>
    <w:p w:rsidR="006F151E" w:rsidRDefault="006F151E" w:rsidP="006F151E">
      <w:pPr>
        <w:pStyle w:val="2"/>
        <w:rPr>
          <w:u w:val="single"/>
          <w:rtl/>
        </w:rPr>
      </w:pPr>
      <w:bookmarkStart w:id="6" w:name="_Toc135829878"/>
      <w:bookmarkStart w:id="7" w:name="_Toc135831418"/>
      <w:r>
        <w:rPr>
          <w:u w:val="single"/>
          <w:rtl/>
        </w:rPr>
        <w:t>ג. החלטה</w:t>
      </w:r>
      <w:bookmarkEnd w:id="6"/>
      <w:bookmarkEnd w:id="7"/>
      <w:r>
        <w:rPr>
          <w:u w:val="single"/>
          <w:rtl/>
        </w:rPr>
        <w:t xml:space="preserve"> </w:t>
      </w:r>
    </w:p>
    <w:p w:rsidR="006F151E" w:rsidRDefault="006F151E" w:rsidP="006F151E">
      <w:pPr>
        <w:numPr>
          <w:ilvl w:val="0"/>
          <w:numId w:val="1"/>
        </w:numPr>
        <w:ind w:hanging="531"/>
        <w:contextualSpacing/>
        <w:jc w:val="both"/>
        <w:rPr>
          <w:rFonts w:ascii="David" w:hAnsi="David"/>
          <w:rtl/>
        </w:rPr>
      </w:pPr>
      <w:r>
        <w:rPr>
          <w:rFonts w:ascii="David" w:hAnsi="David"/>
          <w:rtl/>
        </w:rPr>
        <w:t>בנסיבות שלפני, לנוכח התקלה שנוצרה  ובטרם החלטה נוספת, ראיתי להורות לצדדים  לשוחח במתכונת של דיון מקדמי בניסיון  להגיע לפתרון  התקלה  באופן  מוזיל  שיקל גם על העדים, ובין היתר לבחון הסכמה שתגלם המתנה להכרעה בהליך המקביל.</w:t>
      </w:r>
    </w:p>
    <w:p w:rsidR="006F151E" w:rsidRDefault="006F151E" w:rsidP="006F151E">
      <w:pPr>
        <w:numPr>
          <w:ilvl w:val="0"/>
          <w:numId w:val="1"/>
        </w:numPr>
        <w:ind w:hanging="531"/>
        <w:contextualSpacing/>
        <w:jc w:val="both"/>
        <w:rPr>
          <w:rFonts w:ascii="David" w:hAnsi="David"/>
        </w:rPr>
      </w:pPr>
      <w:r>
        <w:rPr>
          <w:rFonts w:ascii="David" w:hAnsi="David"/>
          <w:rtl/>
        </w:rPr>
        <w:t xml:space="preserve"> להלן אנמק  זאת. </w:t>
      </w:r>
    </w:p>
    <w:p w:rsidR="006F151E" w:rsidRDefault="006F151E" w:rsidP="006F151E">
      <w:pPr>
        <w:pStyle w:val="2"/>
        <w:rPr>
          <w:u w:val="single"/>
          <w:rtl/>
        </w:rPr>
      </w:pPr>
      <w:bookmarkStart w:id="8" w:name="_Toc135829879"/>
      <w:bookmarkStart w:id="9" w:name="_Toc135831419"/>
      <w:r>
        <w:rPr>
          <w:u w:val="single"/>
          <w:rtl/>
        </w:rPr>
        <w:t>ד. תמצית ההנמקה</w:t>
      </w:r>
      <w:bookmarkEnd w:id="8"/>
      <w:bookmarkEnd w:id="9"/>
      <w:r>
        <w:rPr>
          <w:u w:val="single"/>
          <w:rtl/>
        </w:rPr>
        <w:t xml:space="preserve"> </w:t>
      </w:r>
    </w:p>
    <w:p w:rsidR="006F151E" w:rsidRDefault="006F151E" w:rsidP="006F151E">
      <w:pPr>
        <w:pStyle w:val="3"/>
        <w:rPr>
          <w:u w:val="single"/>
        </w:rPr>
      </w:pPr>
      <w:bookmarkStart w:id="10" w:name="_Toc135829880"/>
      <w:bookmarkStart w:id="11" w:name="_Toc135831420"/>
      <w:r>
        <w:rPr>
          <w:u w:val="single"/>
          <w:rtl/>
        </w:rPr>
        <w:t>ד(1) כלל התביעה המאוחדת</w:t>
      </w:r>
      <w:bookmarkEnd w:id="10"/>
      <w:bookmarkEnd w:id="11"/>
      <w:r>
        <w:rPr>
          <w:u w:val="single"/>
          <w:rtl/>
        </w:rPr>
        <w:t xml:space="preserve"> </w:t>
      </w:r>
    </w:p>
    <w:p w:rsidR="006F151E" w:rsidRDefault="006F151E" w:rsidP="006F151E">
      <w:pPr>
        <w:rPr>
          <w:rtl/>
        </w:rPr>
      </w:pPr>
    </w:p>
    <w:p w:rsidR="006F151E" w:rsidRDefault="006F151E" w:rsidP="006F151E">
      <w:pPr>
        <w:numPr>
          <w:ilvl w:val="0"/>
          <w:numId w:val="1"/>
        </w:numPr>
        <w:ind w:hanging="531"/>
        <w:contextualSpacing/>
        <w:jc w:val="both"/>
        <w:rPr>
          <w:rFonts w:ascii="David" w:hAnsi="David"/>
        </w:rPr>
      </w:pPr>
      <w:r>
        <w:rPr>
          <w:rFonts w:ascii="David" w:hAnsi="David"/>
          <w:u w:val="single"/>
          <w:rtl/>
        </w:rPr>
        <w:t>ראשית-</w:t>
      </w:r>
      <w:r>
        <w:rPr>
          <w:rFonts w:ascii="David" w:hAnsi="David"/>
          <w:rtl/>
        </w:rPr>
        <w:t xml:space="preserve">  מצאתי צורך לשוב ולציין הגשה מראש של תביעה המאחדת  את תביעת המבטחת   מכוח זכות התחלוף עם תביעת המבוטח שהפעיל את הפוליסה. אפנה לתא"מ (שלום ראשל"צ) 9314-09-19 </w:t>
      </w:r>
      <w:r>
        <w:rPr>
          <w:rFonts w:ascii="David" w:hAnsi="David"/>
          <w:b/>
          <w:bCs/>
          <w:rtl/>
        </w:rPr>
        <w:t>רות פולק נ' כלל חברה לביטוח בע"מ (</w:t>
      </w:r>
      <w:r>
        <w:rPr>
          <w:rFonts w:ascii="David" w:hAnsi="David"/>
          <w:rtl/>
        </w:rPr>
        <w:t>נבו 02.12.2020)‏‏ (</w:t>
      </w:r>
      <w:r>
        <w:rPr>
          <w:rFonts w:ascii="David" w:hAnsi="David"/>
        </w:rPr>
        <w:t xml:space="preserve"> </w:t>
      </w:r>
      <w:r>
        <w:rPr>
          <w:rFonts w:ascii="David" w:hAnsi="David"/>
          <w:rtl/>
        </w:rPr>
        <w:t>להלן:"ענין פולוק) המתייחס לבעייתיות בהתנהלות הדיונית המפצלת את תביעת המבוטח מתביעת המבטח בתקופה שקדמה לכניסהלתוקף של</w:t>
      </w:r>
      <w:r>
        <w:rPr>
          <w:rFonts w:ascii="David" w:hAnsi="David"/>
          <w:b/>
          <w:bCs/>
          <w:rtl/>
        </w:rPr>
        <w:t xml:space="preserve"> תקנות סדר הדין האזרחי, תשע"ט-2018</w:t>
      </w:r>
      <w:r>
        <w:rPr>
          <w:rFonts w:ascii="David" w:hAnsi="David"/>
          <w:rtl/>
        </w:rPr>
        <w:t xml:space="preserve"> (להלן: "התקנות").  </w:t>
      </w:r>
    </w:p>
    <w:p w:rsidR="006F151E" w:rsidRDefault="006F151E" w:rsidP="006F151E">
      <w:pPr>
        <w:pStyle w:val="3"/>
        <w:rPr>
          <w:u w:val="single"/>
        </w:rPr>
      </w:pPr>
      <w:bookmarkStart w:id="12" w:name="_Toc135829881"/>
      <w:bookmarkStart w:id="13" w:name="_Toc135831421"/>
      <w:r>
        <w:rPr>
          <w:u w:val="single"/>
          <w:rtl/>
        </w:rPr>
        <w:t xml:space="preserve">ד(2 )גם אם לא הוגשה תביעה מאוחדת, מראש קיימת חובה </w:t>
      </w:r>
      <w:r>
        <w:rPr>
          <w:rFonts w:hint="cs"/>
          <w:u w:val="single"/>
        </w:rPr>
        <w:t xml:space="preserve"> </w:t>
      </w:r>
      <w:r>
        <w:rPr>
          <w:u w:val="single"/>
          <w:rtl/>
        </w:rPr>
        <w:t>בדיקה קפדנית אודות יום הליך קודם והיא נובעת מאליה כמגולמת בחובת הגילוי בדבר קיומו של הליך קודם שעוגנה בינתיים בתקנות</w:t>
      </w:r>
      <w:bookmarkEnd w:id="12"/>
      <w:bookmarkEnd w:id="13"/>
      <w:r>
        <w:rPr>
          <w:u w:val="single"/>
          <w:rtl/>
        </w:rPr>
        <w:t xml:space="preserve"> </w:t>
      </w:r>
    </w:p>
    <w:p w:rsidR="006F151E" w:rsidRDefault="006F151E" w:rsidP="006F151E">
      <w:pPr>
        <w:jc w:val="both"/>
        <w:rPr>
          <w:rFonts w:ascii="Arial" w:hAnsi="Arial"/>
          <w:noProof w:val="0"/>
          <w:rtl/>
        </w:rPr>
      </w:pPr>
    </w:p>
    <w:p w:rsidR="006F151E" w:rsidRDefault="006F151E" w:rsidP="006F151E">
      <w:pPr>
        <w:numPr>
          <w:ilvl w:val="0"/>
          <w:numId w:val="1"/>
        </w:numPr>
        <w:ind w:hanging="531"/>
        <w:contextualSpacing/>
        <w:jc w:val="both"/>
        <w:rPr>
          <w:rFonts w:ascii="David" w:hAnsi="David"/>
          <w:rtl/>
        </w:rPr>
      </w:pPr>
      <w:r>
        <w:rPr>
          <w:rFonts w:ascii="David" w:hAnsi="David"/>
          <w:rtl/>
        </w:rPr>
        <w:t xml:space="preserve"> </w:t>
      </w:r>
      <w:r>
        <w:rPr>
          <w:rFonts w:ascii="David" w:hAnsi="David"/>
          <w:u w:val="single"/>
          <w:rtl/>
        </w:rPr>
        <w:t>שנית,</w:t>
      </w:r>
      <w:r>
        <w:rPr>
          <w:rFonts w:ascii="David" w:hAnsi="David"/>
          <w:rtl/>
        </w:rPr>
        <w:t xml:space="preserve"> אפנה  לחובת הגילוי המפורשת אודות קיום  הליך נוסף , כבר בכותרת התביעה מכוח  תקנה  10(11)</w:t>
      </w:r>
      <w:r>
        <w:rPr>
          <w:rFonts w:ascii="David" w:hAnsi="David"/>
          <w:b/>
          <w:bCs/>
          <w:rtl/>
        </w:rPr>
        <w:t xml:space="preserve"> לתקנות , </w:t>
      </w:r>
      <w:r>
        <w:rPr>
          <w:rFonts w:ascii="David" w:hAnsi="David"/>
          <w:rtl/>
        </w:rPr>
        <w:t>אשר מתיישבת עם עקרונות היסוד, ועם הצורך להתחשב באינטרס הציבורי נוכח מוגבלות הזמן השיפוטי. התביעה המאוחדת, צפויה לחסוך גם מהזמן הפרטי  וגם מהזמן הציבורי. הן לעיתים מזומנות המדובר בעדים שנאלצים ל"שריין"  פעמיים מועדים לדיונים בפני שני מותבים שונים לאחר שבשני בתי משפט שונים יש גם התנהלות  סביב כל אחד מהתיקים.</w:t>
      </w:r>
    </w:p>
    <w:p w:rsidR="006F151E" w:rsidRDefault="006F151E" w:rsidP="006F151E">
      <w:pPr>
        <w:numPr>
          <w:ilvl w:val="0"/>
          <w:numId w:val="1"/>
        </w:numPr>
        <w:ind w:hanging="531"/>
        <w:contextualSpacing/>
        <w:jc w:val="both"/>
        <w:rPr>
          <w:rFonts w:ascii="David" w:hAnsi="David"/>
        </w:rPr>
      </w:pPr>
      <w:r>
        <w:rPr>
          <w:rFonts w:ascii="David" w:hAnsi="David"/>
          <w:rtl/>
        </w:rPr>
        <w:t xml:space="preserve">חובת ההבדיקה  , נגזרת מחובת הגילוי והיא צריכה להתבצע לפני התביעה. על חשיבותה השוו בתא"מ (שלום ראשל"צ) 22980-09-20 </w:t>
      </w:r>
      <w:r>
        <w:rPr>
          <w:rFonts w:ascii="David" w:hAnsi="David"/>
          <w:b/>
          <w:bCs/>
          <w:rtl/>
        </w:rPr>
        <w:t>אורן כהן נ' ש. שלמה רכב בע"מ</w:t>
      </w:r>
      <w:r>
        <w:rPr>
          <w:rFonts w:ascii="David" w:hAnsi="David"/>
          <w:rtl/>
        </w:rPr>
        <w:t xml:space="preserve"> (נבו 17.03.2021)‏‏</w:t>
      </w:r>
    </w:p>
    <w:p w:rsidR="006F151E" w:rsidRDefault="006F151E" w:rsidP="006F151E">
      <w:pPr>
        <w:pStyle w:val="3"/>
        <w:rPr>
          <w:u w:val="single"/>
          <w:rtl/>
        </w:rPr>
      </w:pPr>
      <w:bookmarkStart w:id="14" w:name="_Toc135829882"/>
      <w:bookmarkStart w:id="15" w:name="_Toc135831422"/>
      <w:r>
        <w:rPr>
          <w:u w:val="single"/>
          <w:rtl/>
        </w:rPr>
        <w:t>ד(3) ראוי שמבטחת תובעת תחלוף תגלה קיום תביעה קודמת  כבר בכותרת כתב התביעה</w:t>
      </w:r>
      <w:bookmarkEnd w:id="14"/>
      <w:bookmarkEnd w:id="15"/>
      <w:r>
        <w:rPr>
          <w:u w:val="single"/>
          <w:rtl/>
        </w:rPr>
        <w:t xml:space="preserve">  </w:t>
      </w:r>
    </w:p>
    <w:p w:rsidR="006F151E" w:rsidRDefault="006F151E" w:rsidP="006F151E">
      <w:pPr>
        <w:numPr>
          <w:ilvl w:val="0"/>
          <w:numId w:val="1"/>
        </w:numPr>
        <w:ind w:hanging="531"/>
        <w:contextualSpacing/>
        <w:jc w:val="both"/>
        <w:rPr>
          <w:rFonts w:ascii="David" w:hAnsi="David"/>
          <w:rtl/>
        </w:rPr>
      </w:pPr>
      <w:r>
        <w:rPr>
          <w:rFonts w:ascii="David" w:hAnsi="David"/>
          <w:rtl/>
        </w:rPr>
        <w:t xml:space="preserve"> </w:t>
      </w:r>
      <w:r>
        <w:rPr>
          <w:rFonts w:ascii="David" w:hAnsi="David"/>
          <w:u w:val="single"/>
          <w:rtl/>
        </w:rPr>
        <w:t xml:space="preserve">שלישית, </w:t>
      </w:r>
      <w:r>
        <w:rPr>
          <w:rFonts w:ascii="David" w:hAnsi="David"/>
          <w:rtl/>
        </w:rPr>
        <w:t xml:space="preserve"> .אמנם אין חובה מפורשת בתקנות, אך לטעמי בראי עקרונות היסוד בתקנות ובשים לב  </w:t>
      </w:r>
      <w:r>
        <w:rPr>
          <w:rFonts w:ascii="David" w:hAnsi="David"/>
          <w:b/>
          <w:bCs/>
          <w:rtl/>
        </w:rPr>
        <w:t>לענין פולק</w:t>
      </w:r>
      <w:r>
        <w:rPr>
          <w:rFonts w:ascii="David" w:hAnsi="David"/>
          <w:rtl/>
        </w:rPr>
        <w:t xml:space="preserve"> ראוי  שגם כשמדובר בתביעת מבטחת לבדה יש טעם לנוכח הכניסה בנעלי מבוטח לבדוק  דבר קיום הליך נוסף  </w:t>
      </w:r>
    </w:p>
    <w:p w:rsidR="006F151E" w:rsidRDefault="006F151E" w:rsidP="00320135">
      <w:pPr>
        <w:pStyle w:val="3"/>
        <w:rPr>
          <w:u w:val="single"/>
          <w:rtl/>
        </w:rPr>
      </w:pPr>
      <w:bookmarkStart w:id="16" w:name="_Toc135829883"/>
      <w:bookmarkStart w:id="17" w:name="_Toc135831423"/>
      <w:r>
        <w:rPr>
          <w:u w:val="single"/>
          <w:rtl/>
        </w:rPr>
        <w:t>ד(4)  כ</w:t>
      </w:r>
      <w:r w:rsidR="00320135">
        <w:rPr>
          <w:rFonts w:hint="cs"/>
          <w:u w:val="single"/>
          <w:rtl/>
        </w:rPr>
        <w:t>ש</w:t>
      </w:r>
      <w:r>
        <w:rPr>
          <w:u w:val="single"/>
          <w:rtl/>
        </w:rPr>
        <w:t>נוצר פיצול,  יש לתור אחר י</w:t>
      </w:r>
      <w:r w:rsidR="00320135">
        <w:rPr>
          <w:rFonts w:hint="cs"/>
          <w:u w:val="single"/>
          <w:rtl/>
        </w:rPr>
        <w:t>י</w:t>
      </w:r>
      <w:r>
        <w:rPr>
          <w:u w:val="single"/>
          <w:rtl/>
        </w:rPr>
        <w:t>עול בהיקש  מהחלטת כ</w:t>
      </w:r>
      <w:r w:rsidR="00320135">
        <w:rPr>
          <w:rFonts w:hint="cs"/>
          <w:u w:val="single"/>
          <w:rtl/>
        </w:rPr>
        <w:t>ב</w:t>
      </w:r>
      <w:r>
        <w:rPr>
          <w:u w:val="single"/>
          <w:rtl/>
        </w:rPr>
        <w:t>' השופטת נאור בענין פי וי אס.</w:t>
      </w:r>
      <w:bookmarkEnd w:id="16"/>
      <w:bookmarkEnd w:id="17"/>
      <w:r>
        <w:rPr>
          <w:u w:val="single"/>
          <w:rtl/>
        </w:rPr>
        <w:t xml:space="preserve"> </w:t>
      </w:r>
    </w:p>
    <w:p w:rsidR="006F151E" w:rsidRDefault="006F151E" w:rsidP="006F151E">
      <w:pPr>
        <w:jc w:val="both"/>
        <w:rPr>
          <w:rFonts w:ascii="Arial" w:hAnsi="Arial"/>
          <w:noProof w:val="0"/>
          <w:rtl/>
        </w:rPr>
      </w:pPr>
    </w:p>
    <w:p w:rsidR="006F151E" w:rsidRDefault="006F151E" w:rsidP="006F151E">
      <w:pPr>
        <w:numPr>
          <w:ilvl w:val="0"/>
          <w:numId w:val="1"/>
        </w:numPr>
        <w:ind w:hanging="531"/>
        <w:contextualSpacing/>
        <w:jc w:val="both"/>
        <w:rPr>
          <w:rFonts w:ascii="David" w:hAnsi="David"/>
          <w:rtl/>
        </w:rPr>
      </w:pPr>
      <w:r>
        <w:rPr>
          <w:rFonts w:ascii="David" w:hAnsi="David"/>
          <w:rtl/>
        </w:rPr>
        <w:t xml:space="preserve"> </w:t>
      </w:r>
      <w:r>
        <w:rPr>
          <w:rFonts w:ascii="David" w:hAnsi="David"/>
          <w:b/>
          <w:bCs/>
          <w:u w:val="single"/>
          <w:rtl/>
        </w:rPr>
        <w:t>רביעית</w:t>
      </w:r>
      <w:r>
        <w:rPr>
          <w:rFonts w:ascii="David" w:hAnsi="David"/>
          <w:rtl/>
        </w:rPr>
        <w:t>,  הצורך בייעול במצבי הפיצול התעורר בפסיקה גם בהקשרים אחרים ויפים לענין זה דברי  כב' השופטת נאור בע"א 2618/03 פי.או.אס</w:t>
      </w:r>
      <w:r>
        <w:rPr>
          <w:rFonts w:ascii="David" w:hAnsi="David"/>
          <w:b/>
          <w:bCs/>
          <w:rtl/>
        </w:rPr>
        <w:t>. (רסטורנט סוליושנס) בע"מ נ' נחום ליפקונסקי, נט(3) 497 (2004)‏‏ (</w:t>
      </w:r>
      <w:r>
        <w:rPr>
          <w:rFonts w:ascii="David" w:hAnsi="David"/>
          <w:rtl/>
        </w:rPr>
        <w:t>להלן: "עניין פי וי אס"). ( פסקאות 21-22)  הם אומנם נאמרו במצב שבו אין מנוס מפיצול בשל כללי סמכות עניינית אך יפים לטעמי  גם במקום שבו פיצול נוצר במצב אחר .</w:t>
      </w:r>
    </w:p>
    <w:p w:rsidR="006F151E" w:rsidRDefault="006F151E" w:rsidP="006F151E">
      <w:pPr>
        <w:numPr>
          <w:ilvl w:val="0"/>
          <w:numId w:val="1"/>
        </w:numPr>
        <w:ind w:hanging="531"/>
        <w:contextualSpacing/>
        <w:jc w:val="both"/>
        <w:rPr>
          <w:rFonts w:ascii="David" w:hAnsi="David"/>
          <w:rtl/>
        </w:rPr>
      </w:pPr>
      <w:r>
        <w:rPr>
          <w:rFonts w:ascii="David" w:hAnsi="David"/>
          <w:rtl/>
        </w:rPr>
        <w:lastRenderedPageBreak/>
        <w:t xml:space="preserve">לפיכך בשלב זה וטרם החלטה נוספת, יתייחסו  הצדדים  לאפרות  לפתרון </w:t>
      </w:r>
      <w:r>
        <w:rPr>
          <w:rFonts w:ascii="David" w:hAnsi="David"/>
        </w:rPr>
        <w:t xml:space="preserve"> </w:t>
      </w:r>
      <w:r>
        <w:rPr>
          <w:rFonts w:ascii="David" w:hAnsi="David"/>
          <w:rtl/>
        </w:rPr>
        <w:t>באמצעות אחד מ"שני כלים" פרקטיים עליהם  הצביעה הפסיקה  לטובת פתרון מוזיל ויעיל עבור הצדדים  ועבור  הזמן הציבורי :  הכלי הראשון הוא "הסכמה דיונית"  .הכלי השני הוא דוקטרינת "ענין תלוי ועומד"  (</w:t>
      </w:r>
      <w:r>
        <w:rPr>
          <w:rFonts w:ascii="David" w:hAnsi="David"/>
        </w:rPr>
        <w:t>lis alibi pendens</w:t>
      </w:r>
      <w:r>
        <w:rPr>
          <w:rFonts w:ascii="David" w:hAnsi="David"/>
          <w:rtl/>
        </w:rPr>
        <w:t xml:space="preserve">) שלפיה בית-המשפט יכול , בהתאם לכללים החלים על דוקטרינה זו, להעמיד אחד מהדיונים. על כך ראו </w:t>
      </w:r>
      <w:r>
        <w:rPr>
          <w:rFonts w:ascii="David" w:hAnsi="David"/>
          <w:b/>
          <w:bCs/>
          <w:rtl/>
        </w:rPr>
        <w:t>בענין פי וי אס</w:t>
      </w:r>
      <w:r>
        <w:rPr>
          <w:rFonts w:ascii="David" w:hAnsi="David"/>
          <w:rtl/>
        </w:rPr>
        <w:t xml:space="preserve">  בפסקאות 21 ו29 .שם אף נתנה המלצה מפורשת של כב' הש נאור.  </w:t>
      </w:r>
    </w:p>
    <w:p w:rsidR="006F151E" w:rsidRDefault="006F151E" w:rsidP="006F151E">
      <w:pPr>
        <w:pStyle w:val="3"/>
        <w:rPr>
          <w:u w:val="single"/>
        </w:rPr>
      </w:pPr>
      <w:bookmarkStart w:id="18" w:name="_Toc135829884"/>
      <w:bookmarkStart w:id="19" w:name="_Toc135831424"/>
      <w:r>
        <w:rPr>
          <w:u w:val="single"/>
          <w:rtl/>
        </w:rPr>
        <w:t>ה. בחינת כלים ליעול פיצול   תעשה גם כאשר מוגשת בקשה לתיקון לאחר טענת  נתבעת לדחיה על הסף</w:t>
      </w:r>
      <w:bookmarkEnd w:id="18"/>
      <w:bookmarkEnd w:id="19"/>
      <w:r>
        <w:rPr>
          <w:u w:val="single"/>
          <w:rtl/>
        </w:rPr>
        <w:t xml:space="preserve"> </w:t>
      </w:r>
    </w:p>
    <w:p w:rsidR="006F151E" w:rsidRPr="00320135" w:rsidRDefault="006F151E" w:rsidP="00320135">
      <w:pPr>
        <w:numPr>
          <w:ilvl w:val="0"/>
          <w:numId w:val="1"/>
        </w:numPr>
        <w:ind w:hanging="531"/>
        <w:contextualSpacing/>
        <w:jc w:val="both"/>
        <w:rPr>
          <w:rFonts w:ascii="David" w:hAnsi="David"/>
        </w:rPr>
      </w:pPr>
      <w:r w:rsidRPr="00320135">
        <w:rPr>
          <w:rFonts w:ascii="David" w:hAnsi="David"/>
          <w:rtl/>
        </w:rPr>
        <w:t xml:space="preserve">לטעמי השלב הדיוני לבחינת הכלים ליעול הוא בשלב בקשת התיקון.  אפנה את הצדדים לכך  שגם  המתח שבין בקשת  תיקון למול בקשה לדחיה  על הסף נבחנת למול איזון אנטרסים שבכללו האנטרס הציבורי </w:t>
      </w:r>
      <w:r w:rsidR="00320135" w:rsidRPr="00320135">
        <w:rPr>
          <w:rFonts w:ascii="David" w:hAnsi="David" w:hint="cs"/>
          <w:rtl/>
        </w:rPr>
        <w:t xml:space="preserve"> ראו לשון תקנה 46 לתקנות שלפיה :" </w:t>
      </w:r>
      <w:r w:rsidR="00320135" w:rsidRPr="00320135">
        <w:rPr>
          <w:rFonts w:ascii="David" w:hAnsi="David"/>
          <w:rtl/>
        </w:rPr>
        <w:t>.(א)</w:t>
      </w:r>
      <w:r w:rsidR="00320135" w:rsidRPr="00320135">
        <w:rPr>
          <w:rFonts w:ascii="David" w:hAnsi="David" w:hint="cs"/>
          <w:rtl/>
        </w:rPr>
        <w:t xml:space="preserve"> </w:t>
      </w:r>
      <w:r w:rsidR="00320135" w:rsidRPr="00320135">
        <w:rPr>
          <w:rFonts w:ascii="David" w:hAnsi="David"/>
          <w:rtl/>
        </w:rPr>
        <w:t>בית המשפט רשאי בכל עת להורות כי יתוקן כל עניין בכתב טענות או כי יצורף בעל דין או יימחק שמו של בעל דין מכתב התביעה, לשם קיומו של הליך שיפוטי ראוי והוגן, תוך התחשבות, בין השאר, בהתנהלותו של מבקש התיקון, השלב הדיוני שבו מוגשת הבקשה, והמטרה שהתיקון המבוקש צפוי להשיג.</w:t>
      </w:r>
      <w:r w:rsidR="00320135" w:rsidRPr="00320135">
        <w:rPr>
          <w:rFonts w:ascii="David" w:hAnsi="David" w:hint="cs"/>
          <w:rtl/>
        </w:rPr>
        <w:t xml:space="preserve"> </w:t>
      </w:r>
      <w:r w:rsidRPr="00320135">
        <w:rPr>
          <w:rFonts w:ascii="David" w:hAnsi="David"/>
          <w:rtl/>
        </w:rPr>
        <w:t xml:space="preserve"> והשוו ב</w:t>
      </w:r>
      <w:r w:rsidRPr="00320135">
        <w:rPr>
          <w:rFonts w:ascii="David" w:hAnsi="David" w:hint="cs"/>
          <w:rtl/>
        </w:rPr>
        <w:t xml:space="preserve">ת"א (שלום ראשל"צ) 41124-08-17 </w:t>
      </w:r>
      <w:r w:rsidRPr="00320135">
        <w:rPr>
          <w:rFonts w:ascii="David" w:hAnsi="David" w:hint="cs"/>
          <w:b/>
          <w:bCs/>
          <w:rtl/>
        </w:rPr>
        <w:t>מ. ח נ' מנורה מבטחים ביטוח בע"מ</w:t>
      </w:r>
      <w:r w:rsidRPr="00320135">
        <w:rPr>
          <w:rFonts w:ascii="David" w:hAnsi="David" w:hint="cs"/>
          <w:rtl/>
        </w:rPr>
        <w:t xml:space="preserve"> (נבו 29.12.2020)‏</w:t>
      </w:r>
      <w:r w:rsidRPr="00320135">
        <w:rPr>
          <w:rFonts w:ascii="David" w:hAnsi="David"/>
          <w:rtl/>
        </w:rPr>
        <w:t>‏ "</w:t>
      </w:r>
    </w:p>
    <w:p w:rsidR="00694556" w:rsidRPr="00B95D6E" w:rsidRDefault="00694556">
      <w:pPr>
        <w:spacing w:line="360" w:lineRule="auto"/>
        <w:jc w:val="both"/>
        <w:rPr>
          <w:rFonts w:ascii="Arial" w:hAnsi="Arial"/>
          <w:noProof w:val="0"/>
          <w:rtl/>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ד' סיוון תשפ"ג</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24 מאי 2023</w:t>
          </w:r>
        </w:sdtContent>
      </w:sdt>
      <w:r w:rsidR="00005C8B">
        <w:rPr>
          <w:rFonts w:ascii="Arial" w:hAnsi="Arial"/>
          <w:noProof w:val="0"/>
          <w:rtl/>
        </w:rPr>
        <w:t>, בהעדר הצדדים.</w:t>
      </w:r>
    </w:p>
    <w:p w:rsidR="00C43648" w:rsidRDefault="00127219"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rPr>
          <w:rFonts w:ascii="Arial" w:hAnsi="Arial"/>
          <w:noProof w:val="0"/>
          <w:rtl/>
        </w:rPr>
      </w:pPr>
      <w:r>
        <w:rPr>
          <w:rFonts w:hint="cs"/>
          <w:rtl/>
        </w:rPr>
        <w:tab/>
      </w:r>
      <w:r>
        <w:rPr>
          <w:rFonts w:hint="cs"/>
          <w:rtl/>
        </w:rPr>
        <w:tab/>
      </w:r>
      <w:r>
        <w:rPr>
          <w:rFonts w:hint="cs"/>
          <w:rtl/>
        </w:rPr>
        <w:tab/>
      </w:r>
      <w:r>
        <w:rPr>
          <w:rFonts w:hint="cs"/>
          <w:rtl/>
        </w:rPr>
        <w:tab/>
        <w:t xml:space="preserve">        </w:t>
      </w:r>
      <w:sdt>
        <w:sdtPr>
          <w:rPr>
            <w:rtl/>
          </w:rPr>
          <w:alias w:val="1237"/>
          <w:tag w:val="1237"/>
          <w:id w:val="1177927602"/>
          <w:text w:multiLine="1"/>
        </w:sdtPr>
        <w:sdtEndPr/>
        <w:sdtContent>
          <w:r w:rsidR="00005C8B">
            <w:rPr>
              <w:rFonts w:ascii="Arial" w:hAnsi="Arial"/>
              <w:noProof w:val="0"/>
              <w:rtl/>
            </w:rPr>
            <w:t>חתימה</w:t>
          </w:r>
        </w:sdtContent>
      </w:sdt>
    </w:p>
    <w:sectPr w:rsidR="00694556" w:rsidSect="00891F42">
      <w:headerReference w:type="even" r:id="rId8"/>
      <w:headerReference w:type="default" r:id="rId9"/>
      <w:footerReference w:type="even" r:id="rId10"/>
      <w:footerReference w:type="default" r:id="rId11"/>
      <w:headerReference w:type="first" r:id="rId12"/>
      <w:footerReference w:type="first" r:id="rId13"/>
      <w:pgSz w:w="11907" w:h="16840" w:code="9"/>
      <w:pgMar w:top="1440" w:right="1800" w:bottom="1440" w:left="1800"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27219" w:rsidRDefault="00127219">
      <w:r>
        <w:separator/>
      </w:r>
    </w:p>
  </w:endnote>
  <w:endnote w:type="continuationSeparator" w:id="0">
    <w:p w:rsidR="00127219" w:rsidRDefault="001272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FrankRuehl">
    <w:panose1 w:val="020E0503060101010101"/>
    <w:charset w:val="00"/>
    <w:family w:val="swiss"/>
    <w:pitch w:val="variable"/>
    <w:sig w:usb0="00000803" w:usb1="00000000" w:usb2="00000000" w:usb3="00000000" w:csb0="0000002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151E" w:rsidRDefault="006F151E">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2C4078">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2C4078">
      <w:rPr>
        <w:rStyle w:val="ab"/>
        <w:rtl/>
      </w:rPr>
      <w:t>3</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151E" w:rsidRDefault="006F151E">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27219" w:rsidRDefault="00127219">
      <w:r>
        <w:separator/>
      </w:r>
    </w:p>
  </w:footnote>
  <w:footnote w:type="continuationSeparator" w:id="0">
    <w:p w:rsidR="00127219" w:rsidRDefault="001272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151E" w:rsidRDefault="006F151E">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1"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10"/>
      <w:gridCol w:w="3497"/>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השלום בראשון לציון</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127219" w:rsidP="00CD516B">
          <w:pPr>
            <w:rPr>
              <w:b/>
              <w:bCs/>
              <w:noProof w:val="0"/>
              <w:sz w:val="26"/>
              <w:szCs w:val="26"/>
              <w:rtl/>
            </w:rPr>
          </w:pPr>
          <w:sdt>
            <w:sdtPr>
              <w:rPr>
                <w:rtl/>
              </w:rPr>
              <w:alias w:val="1170"/>
              <w:tag w:val="1170"/>
              <w:id w:val="1066377040"/>
              <w:text w:multiLine="1"/>
            </w:sdtPr>
            <w:sdtEndPr/>
            <w:sdtContent>
              <w:r w:rsidR="00FE09EC">
                <w:rPr>
                  <w:b/>
                  <w:bCs/>
                  <w:noProof w:val="0"/>
                  <w:sz w:val="26"/>
                  <w:szCs w:val="26"/>
                  <w:rtl/>
                </w:rPr>
                <w:t>תאד"מ</w:t>
              </w:r>
            </w:sdtContent>
          </w:sdt>
          <w:bookmarkStart w:id="20" w:name="_GoBack"/>
          <w:r w:rsidR="00005C8B">
            <w:rPr>
              <w:b/>
              <w:bCs/>
              <w:noProof w:val="0"/>
              <w:sz w:val="26"/>
              <w:szCs w:val="26"/>
              <w:rtl/>
            </w:rPr>
            <w:t xml:space="preserve"> </w:t>
          </w:r>
          <w:sdt>
            <w:sdtPr>
              <w:rPr>
                <w:rtl/>
              </w:rPr>
              <w:alias w:val="1171"/>
              <w:tag w:val="1171"/>
              <w:id w:val="257034231"/>
              <w:text w:multiLine="1"/>
            </w:sdtPr>
            <w:sdtEndPr/>
            <w:sdtContent>
              <w:r w:rsidR="00FE09EC">
                <w:rPr>
                  <w:b/>
                  <w:bCs/>
                  <w:noProof w:val="0"/>
                  <w:sz w:val="26"/>
                  <w:szCs w:val="26"/>
                  <w:rtl/>
                </w:rPr>
                <w:t>26792-02-23</w:t>
              </w:r>
            </w:sdtContent>
          </w:sdt>
          <w:bookmarkEnd w:id="20"/>
          <w:r w:rsidR="00005C8B">
            <w:rPr>
              <w:b/>
              <w:bCs/>
              <w:noProof w:val="0"/>
              <w:sz w:val="26"/>
              <w:szCs w:val="26"/>
              <w:rtl/>
            </w:rPr>
            <w:t xml:space="preserve"> </w:t>
          </w:r>
          <w:sdt>
            <w:sdtPr>
              <w:rPr>
                <w:b/>
                <w:bCs/>
                <w:noProof w:val="0"/>
                <w:sz w:val="26"/>
                <w:szCs w:val="26"/>
                <w:rtl/>
              </w:rPr>
              <w:alias w:val="3154"/>
              <w:tag w:val="3154"/>
              <w:id w:val="-1714497037"/>
              <w:placeholder>
                <w:docPart w:val="4672CCA166BA4F0A892EB1D7BA0002CB"/>
              </w:placeholder>
              <w:text w:multiLine="1"/>
            </w:sdtPr>
            <w:sdtEndPr/>
            <w:sdtContent>
              <w:r w:rsidR="00FE09EC">
                <w:rPr>
                  <w:b/>
                  <w:bCs/>
                  <w:noProof w:val="0"/>
                  <w:sz w:val="26"/>
                  <w:szCs w:val="26"/>
                  <w:rtl/>
                </w:rPr>
                <w:t>מגדל חברה לביטוח בע"מ ואח' נ' קליית בראשית בע"מ ואח'</w:t>
              </w:r>
            </w:sdtContent>
          </w:sdt>
          <w:r w:rsidR="00CD516B">
            <w:rPr>
              <w:b/>
              <w:bCs/>
              <w:noProof w:val="0"/>
              <w:sz w:val="26"/>
              <w:szCs w:val="26"/>
              <w:rtl/>
            </w:rPr>
            <w:t xml:space="preserve"> </w:t>
          </w:r>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rFonts w:hint="cs"/>
                <w:sz w:val="20"/>
                <w:szCs w:val="20"/>
                <w:rtl/>
              </w:rPr>
              <w:alias w:val="1198"/>
              <w:tag w:val="1198"/>
              <w:id w:val="-1755966748"/>
              <w:lock w:val="contentLocked"/>
              <w:placeholder>
                <w:docPart w:val="D290653DA13E4E738B7E725F79D73329"/>
              </w:placeholder>
              <w:text w:multiLine="1"/>
            </w:sdtPr>
            <w:sdtEndPr/>
            <w:sdtContent/>
          </w:sdt>
          <w:r w:rsidR="007D45E3" w:rsidRPr="00E1068A">
            <w:rPr>
              <w:rFonts w:hint="cs"/>
              <w:sz w:val="20"/>
              <w:szCs w:val="20"/>
              <w:rtl/>
            </w:rPr>
            <w:t xml:space="preserve"> </w:t>
          </w:r>
          <w:r w:rsidR="007D45E3"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151E" w:rsidRDefault="006F151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F62973"/>
    <w:multiLevelType w:val="hybridMultilevel"/>
    <w:tmpl w:val="71426A0E"/>
    <w:lvl w:ilvl="0" w:tplc="5BA408BE">
      <w:start w:val="1"/>
      <w:numFmt w:val="decimal"/>
      <w:lvlText w:val="%1."/>
      <w:lvlJc w:val="left"/>
      <w:pPr>
        <w:ind w:left="501" w:hanging="360"/>
      </w:pPr>
      <w:rPr>
        <w:rFonts w:cs="Times New Roman"/>
        <w:b/>
        <w:bCs w:val="0"/>
        <w:sz w:val="24"/>
      </w:rPr>
    </w:lvl>
    <w:lvl w:ilvl="1" w:tplc="B45CD720">
      <w:start w:val="1"/>
      <w:numFmt w:val="hebrew1"/>
      <w:lvlText w:val="%2."/>
      <w:lvlJc w:val="center"/>
      <w:pPr>
        <w:ind w:left="1440" w:hanging="360"/>
      </w:pPr>
      <w:rPr>
        <w:rFonts w:cs="Times New Roman"/>
        <w:b w:val="0"/>
        <w:bCs w:val="0"/>
        <w:lang w:val="en-US"/>
      </w:rPr>
    </w:lvl>
    <w:lvl w:ilvl="2" w:tplc="835AB364">
      <w:start w:val="1"/>
      <w:numFmt w:val="lowerRoman"/>
      <w:lvlText w:val="%3."/>
      <w:lvlJc w:val="right"/>
      <w:pPr>
        <w:ind w:left="2160" w:hanging="180"/>
      </w:pPr>
      <w:rPr>
        <w:rFonts w:cs="Times New Roman"/>
      </w:rPr>
    </w:lvl>
    <w:lvl w:ilvl="3" w:tplc="9E2C842A">
      <w:start w:val="1"/>
      <w:numFmt w:val="hebrew1"/>
      <w:lvlText w:val="%4."/>
      <w:lvlJc w:val="left"/>
      <w:pPr>
        <w:ind w:left="2880" w:hanging="360"/>
      </w:pPr>
      <w:rPr>
        <w:rFonts w:cs="David"/>
      </w:rPr>
    </w:lvl>
    <w:lvl w:ilvl="4" w:tplc="C04A7E28">
      <w:start w:val="1"/>
      <w:numFmt w:val="lowerLetter"/>
      <w:lvlText w:val="%5."/>
      <w:lvlJc w:val="left"/>
      <w:pPr>
        <w:ind w:left="3600" w:hanging="360"/>
      </w:pPr>
      <w:rPr>
        <w:rFonts w:cs="Times New Roman"/>
      </w:rPr>
    </w:lvl>
    <w:lvl w:ilvl="5" w:tplc="2E1AF30E">
      <w:start w:val="1"/>
      <w:numFmt w:val="lowerRoman"/>
      <w:lvlText w:val="%6."/>
      <w:lvlJc w:val="right"/>
      <w:pPr>
        <w:ind w:left="4320" w:hanging="180"/>
      </w:pPr>
      <w:rPr>
        <w:rFonts w:cs="Times New Roman"/>
      </w:rPr>
    </w:lvl>
    <w:lvl w:ilvl="6" w:tplc="FFCE4CFE">
      <w:start w:val="1"/>
      <w:numFmt w:val="decimal"/>
      <w:lvlText w:val="%7."/>
      <w:lvlJc w:val="left"/>
      <w:pPr>
        <w:ind w:left="5040" w:hanging="360"/>
      </w:pPr>
      <w:rPr>
        <w:rFonts w:cs="Times New Roman"/>
      </w:rPr>
    </w:lvl>
    <w:lvl w:ilvl="7" w:tplc="149A9ED0">
      <w:start w:val="1"/>
      <w:numFmt w:val="lowerLetter"/>
      <w:lvlText w:val="%8."/>
      <w:lvlJc w:val="left"/>
      <w:pPr>
        <w:ind w:left="5760" w:hanging="360"/>
      </w:pPr>
      <w:rPr>
        <w:rFonts w:cs="Times New Roman"/>
      </w:rPr>
    </w:lvl>
    <w:lvl w:ilvl="8" w:tplc="2C4CBB26">
      <w:start w:val="1"/>
      <w:numFmt w:val="lowerRoman"/>
      <w:lvlText w:val="%9."/>
      <w:lvlJc w:val="right"/>
      <w:pPr>
        <w:ind w:left="6480" w:hanging="18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0062"/>
    <w:rsid w:val="0000226B"/>
    <w:rsid w:val="00005C8B"/>
    <w:rsid w:val="00007DE0"/>
    <w:rsid w:val="000346CC"/>
    <w:rsid w:val="000529D2"/>
    <w:rsid w:val="000564AB"/>
    <w:rsid w:val="00064FBD"/>
    <w:rsid w:val="00082AB2"/>
    <w:rsid w:val="000906FE"/>
    <w:rsid w:val="00096AF7"/>
    <w:rsid w:val="000B344B"/>
    <w:rsid w:val="000C3B0F"/>
    <w:rsid w:val="000C3B60"/>
    <w:rsid w:val="000E0DD2"/>
    <w:rsid w:val="000E3AF1"/>
    <w:rsid w:val="000F0BC8"/>
    <w:rsid w:val="000F0DD6"/>
    <w:rsid w:val="00107E6D"/>
    <w:rsid w:val="0011194C"/>
    <w:rsid w:val="0011424C"/>
    <w:rsid w:val="001173C6"/>
    <w:rsid w:val="00127219"/>
    <w:rsid w:val="001367BC"/>
    <w:rsid w:val="00144D2A"/>
    <w:rsid w:val="0014653E"/>
    <w:rsid w:val="00180519"/>
    <w:rsid w:val="00191C82"/>
    <w:rsid w:val="001C4003"/>
    <w:rsid w:val="001D4DBF"/>
    <w:rsid w:val="001E75CA"/>
    <w:rsid w:val="002176D3"/>
    <w:rsid w:val="002265FF"/>
    <w:rsid w:val="00235B97"/>
    <w:rsid w:val="00271B56"/>
    <w:rsid w:val="002C344E"/>
    <w:rsid w:val="002C4078"/>
    <w:rsid w:val="002E75E9"/>
    <w:rsid w:val="002F0B1E"/>
    <w:rsid w:val="00307A6A"/>
    <w:rsid w:val="00307C40"/>
    <w:rsid w:val="00320135"/>
    <w:rsid w:val="00320433"/>
    <w:rsid w:val="003230C7"/>
    <w:rsid w:val="00327E50"/>
    <w:rsid w:val="0033597A"/>
    <w:rsid w:val="00343D89"/>
    <w:rsid w:val="00362612"/>
    <w:rsid w:val="0036743F"/>
    <w:rsid w:val="003715DD"/>
    <w:rsid w:val="003823E0"/>
    <w:rsid w:val="003A4521"/>
    <w:rsid w:val="003B3E8D"/>
    <w:rsid w:val="003D1C8C"/>
    <w:rsid w:val="0040096C"/>
    <w:rsid w:val="00414F1F"/>
    <w:rsid w:val="0043125D"/>
    <w:rsid w:val="0043502B"/>
    <w:rsid w:val="004443AC"/>
    <w:rsid w:val="00444B02"/>
    <w:rsid w:val="00451E28"/>
    <w:rsid w:val="00462C62"/>
    <w:rsid w:val="00465D36"/>
    <w:rsid w:val="004C17EE"/>
    <w:rsid w:val="004C4BDF"/>
    <w:rsid w:val="004D1187"/>
    <w:rsid w:val="004D3AA0"/>
    <w:rsid w:val="004E1987"/>
    <w:rsid w:val="004E2E15"/>
    <w:rsid w:val="004E6E3C"/>
    <w:rsid w:val="00511B90"/>
    <w:rsid w:val="00520898"/>
    <w:rsid w:val="00523621"/>
    <w:rsid w:val="00524986"/>
    <w:rsid w:val="005268F6"/>
    <w:rsid w:val="00534284"/>
    <w:rsid w:val="00547DB7"/>
    <w:rsid w:val="005C0627"/>
    <w:rsid w:val="005F4F09"/>
    <w:rsid w:val="0061431B"/>
    <w:rsid w:val="00622BAA"/>
    <w:rsid w:val="006306CF"/>
    <w:rsid w:val="006318D8"/>
    <w:rsid w:val="00644E9A"/>
    <w:rsid w:val="00671BD5"/>
    <w:rsid w:val="006805C1"/>
    <w:rsid w:val="00686C21"/>
    <w:rsid w:val="006931C1"/>
    <w:rsid w:val="00694556"/>
    <w:rsid w:val="006B7258"/>
    <w:rsid w:val="006C30C5"/>
    <w:rsid w:val="006D3B31"/>
    <w:rsid w:val="006E0D96"/>
    <w:rsid w:val="006E1A53"/>
    <w:rsid w:val="006F151E"/>
    <w:rsid w:val="006F56E6"/>
    <w:rsid w:val="00704EDA"/>
    <w:rsid w:val="00721122"/>
    <w:rsid w:val="00734689"/>
    <w:rsid w:val="00753019"/>
    <w:rsid w:val="00754801"/>
    <w:rsid w:val="00761441"/>
    <w:rsid w:val="00793F9E"/>
    <w:rsid w:val="00795365"/>
    <w:rsid w:val="007A351D"/>
    <w:rsid w:val="007B7765"/>
    <w:rsid w:val="007C5BDD"/>
    <w:rsid w:val="007D45E3"/>
    <w:rsid w:val="007E6115"/>
    <w:rsid w:val="007F4609"/>
    <w:rsid w:val="00814468"/>
    <w:rsid w:val="008176A1"/>
    <w:rsid w:val="00820005"/>
    <w:rsid w:val="00841158"/>
    <w:rsid w:val="00844318"/>
    <w:rsid w:val="00851257"/>
    <w:rsid w:val="00863F5D"/>
    <w:rsid w:val="00870890"/>
    <w:rsid w:val="00873602"/>
    <w:rsid w:val="00875D12"/>
    <w:rsid w:val="0088479D"/>
    <w:rsid w:val="00891F42"/>
    <w:rsid w:val="00896889"/>
    <w:rsid w:val="008A59EE"/>
    <w:rsid w:val="008A6E97"/>
    <w:rsid w:val="008C5714"/>
    <w:rsid w:val="008D10B2"/>
    <w:rsid w:val="00903896"/>
    <w:rsid w:val="00906F3D"/>
    <w:rsid w:val="0094424E"/>
    <w:rsid w:val="00955642"/>
    <w:rsid w:val="009622DF"/>
    <w:rsid w:val="0096493F"/>
    <w:rsid w:val="00967DFF"/>
    <w:rsid w:val="00994341"/>
    <w:rsid w:val="009D1A48"/>
    <w:rsid w:val="009E1CE7"/>
    <w:rsid w:val="009E4EA5"/>
    <w:rsid w:val="009F164B"/>
    <w:rsid w:val="009F323C"/>
    <w:rsid w:val="00A3392B"/>
    <w:rsid w:val="00A81988"/>
    <w:rsid w:val="00A85E34"/>
    <w:rsid w:val="00A87DF6"/>
    <w:rsid w:val="00A9144F"/>
    <w:rsid w:val="00A94B64"/>
    <w:rsid w:val="00AA3229"/>
    <w:rsid w:val="00AA7596"/>
    <w:rsid w:val="00AB5E52"/>
    <w:rsid w:val="00AB6A1B"/>
    <w:rsid w:val="00AC3B02"/>
    <w:rsid w:val="00AC3B7B"/>
    <w:rsid w:val="00AC5209"/>
    <w:rsid w:val="00AE0E34"/>
    <w:rsid w:val="00AE729E"/>
    <w:rsid w:val="00AE7752"/>
    <w:rsid w:val="00AF7FDA"/>
    <w:rsid w:val="00B5356E"/>
    <w:rsid w:val="00B5540C"/>
    <w:rsid w:val="00B62AD7"/>
    <w:rsid w:val="00B66717"/>
    <w:rsid w:val="00B809AD"/>
    <w:rsid w:val="00B80CBD"/>
    <w:rsid w:val="00B86096"/>
    <w:rsid w:val="00B95D6E"/>
    <w:rsid w:val="00B964D9"/>
    <w:rsid w:val="00BA0A7C"/>
    <w:rsid w:val="00BA517C"/>
    <w:rsid w:val="00BB3D05"/>
    <w:rsid w:val="00BB73BE"/>
    <w:rsid w:val="00BC2D89"/>
    <w:rsid w:val="00BD6531"/>
    <w:rsid w:val="00BE05B2"/>
    <w:rsid w:val="00BF1908"/>
    <w:rsid w:val="00C22D93"/>
    <w:rsid w:val="00C23458"/>
    <w:rsid w:val="00C31120"/>
    <w:rsid w:val="00C34482"/>
    <w:rsid w:val="00C43648"/>
    <w:rsid w:val="00C50A9F"/>
    <w:rsid w:val="00C642FA"/>
    <w:rsid w:val="00CC7622"/>
    <w:rsid w:val="00CD516B"/>
    <w:rsid w:val="00CD608F"/>
    <w:rsid w:val="00CE0084"/>
    <w:rsid w:val="00CF6BB7"/>
    <w:rsid w:val="00D04AA4"/>
    <w:rsid w:val="00D27982"/>
    <w:rsid w:val="00D33B86"/>
    <w:rsid w:val="00D44968"/>
    <w:rsid w:val="00D53924"/>
    <w:rsid w:val="00D55D0C"/>
    <w:rsid w:val="00D96D8C"/>
    <w:rsid w:val="00DA6649"/>
    <w:rsid w:val="00DC1259"/>
    <w:rsid w:val="00DC1BD2"/>
    <w:rsid w:val="00DC2571"/>
    <w:rsid w:val="00DC487C"/>
    <w:rsid w:val="00DD4335"/>
    <w:rsid w:val="00DE1E7D"/>
    <w:rsid w:val="00DE6BF6"/>
    <w:rsid w:val="00E1068A"/>
    <w:rsid w:val="00E25884"/>
    <w:rsid w:val="00E25B55"/>
    <w:rsid w:val="00E31C2B"/>
    <w:rsid w:val="00E5426A"/>
    <w:rsid w:val="00E54642"/>
    <w:rsid w:val="00E80CBE"/>
    <w:rsid w:val="00E9269D"/>
    <w:rsid w:val="00E962E3"/>
    <w:rsid w:val="00EB6C79"/>
    <w:rsid w:val="00EC37E9"/>
    <w:rsid w:val="00F038D8"/>
    <w:rsid w:val="00F06995"/>
    <w:rsid w:val="00F12D66"/>
    <w:rsid w:val="00F13623"/>
    <w:rsid w:val="00F44D1D"/>
    <w:rsid w:val="00F84B6D"/>
    <w:rsid w:val="00F957E8"/>
    <w:rsid w:val="00FA311A"/>
    <w:rsid w:val="00FA5FDA"/>
    <w:rsid w:val="00FA7FD0"/>
    <w:rsid w:val="00FB6AB3"/>
    <w:rsid w:val="00FD1419"/>
    <w:rsid w:val="00FD79E4"/>
    <w:rsid w:val="00FE09EC"/>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1">
    <w:name w:val="heading 1"/>
    <w:basedOn w:val="a"/>
    <w:next w:val="a"/>
    <w:link w:val="10"/>
    <w:qFormat/>
    <w:rsid w:val="006F151E"/>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semiHidden/>
    <w:unhideWhenUsed/>
    <w:qFormat/>
    <w:rsid w:val="006F151E"/>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semiHidden/>
    <w:unhideWhenUsed/>
    <w:qFormat/>
    <w:rsid w:val="006F151E"/>
    <w:pPr>
      <w:keepNext/>
      <w:keepLines/>
      <w:spacing w:before="40"/>
      <w:outlineLvl w:val="2"/>
    </w:pPr>
    <w:rPr>
      <w:rFonts w:asciiTheme="majorHAnsi" w:eastAsiaTheme="majorEastAsia" w:hAnsiTheme="majorHAnsi" w:cstheme="majorBidi"/>
      <w:color w:val="243F60" w:themeColor="accent1" w:themeShade="7F"/>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character" w:customStyle="1" w:styleId="20">
    <w:name w:val="כותרת 2 תו"/>
    <w:basedOn w:val="a0"/>
    <w:link w:val="2"/>
    <w:semiHidden/>
    <w:rsid w:val="006F151E"/>
    <w:rPr>
      <w:rFonts w:asciiTheme="majorHAnsi" w:eastAsiaTheme="majorEastAsia" w:hAnsiTheme="majorHAnsi" w:cstheme="majorBidi"/>
      <w:noProof/>
      <w:color w:val="365F91" w:themeColor="accent1" w:themeShade="BF"/>
      <w:sz w:val="26"/>
      <w:szCs w:val="26"/>
    </w:rPr>
  </w:style>
  <w:style w:type="character" w:customStyle="1" w:styleId="30">
    <w:name w:val="כותרת 3 תו"/>
    <w:basedOn w:val="a0"/>
    <w:link w:val="3"/>
    <w:semiHidden/>
    <w:rsid w:val="006F151E"/>
    <w:rPr>
      <w:rFonts w:asciiTheme="majorHAnsi" w:eastAsiaTheme="majorEastAsia" w:hAnsiTheme="majorHAnsi" w:cstheme="majorBidi"/>
      <w:noProof/>
      <w:color w:val="243F60" w:themeColor="accent1" w:themeShade="7F"/>
      <w:sz w:val="24"/>
      <w:szCs w:val="24"/>
    </w:rPr>
  </w:style>
  <w:style w:type="character" w:customStyle="1" w:styleId="10">
    <w:name w:val="כותרת 1 תו"/>
    <w:basedOn w:val="a0"/>
    <w:link w:val="1"/>
    <w:rsid w:val="006F151E"/>
    <w:rPr>
      <w:rFonts w:asciiTheme="majorHAnsi" w:eastAsiaTheme="majorEastAsia" w:hAnsiTheme="majorHAnsi" w:cstheme="majorBidi"/>
      <w:noProof/>
      <w:color w:val="365F91" w:themeColor="accent1" w:themeShade="BF"/>
      <w:sz w:val="32"/>
      <w:szCs w:val="32"/>
    </w:rPr>
  </w:style>
  <w:style w:type="paragraph" w:styleId="ad">
    <w:name w:val="TOC Heading"/>
    <w:basedOn w:val="1"/>
    <w:next w:val="a"/>
    <w:uiPriority w:val="39"/>
    <w:unhideWhenUsed/>
    <w:qFormat/>
    <w:rsid w:val="006F151E"/>
    <w:pPr>
      <w:spacing w:line="259" w:lineRule="auto"/>
      <w:outlineLvl w:val="9"/>
    </w:pPr>
    <w:rPr>
      <w:noProof w:val="0"/>
      <w:rtl/>
      <w:cs/>
    </w:rPr>
  </w:style>
  <w:style w:type="paragraph" w:styleId="TOC2">
    <w:name w:val="toc 2"/>
    <w:basedOn w:val="a"/>
    <w:next w:val="a"/>
    <w:autoRedefine/>
    <w:uiPriority w:val="39"/>
    <w:unhideWhenUsed/>
    <w:rsid w:val="006F151E"/>
    <w:pPr>
      <w:spacing w:after="100"/>
      <w:ind w:left="240"/>
    </w:pPr>
  </w:style>
  <w:style w:type="paragraph" w:styleId="TOC3">
    <w:name w:val="toc 3"/>
    <w:basedOn w:val="a"/>
    <w:next w:val="a"/>
    <w:autoRedefine/>
    <w:uiPriority w:val="39"/>
    <w:unhideWhenUsed/>
    <w:rsid w:val="006F151E"/>
    <w:pPr>
      <w:spacing w:after="100"/>
      <w:ind w:left="480"/>
    </w:pPr>
  </w:style>
  <w:style w:type="character" w:styleId="Hyperlink">
    <w:name w:val="Hyperlink"/>
    <w:basedOn w:val="a0"/>
    <w:uiPriority w:val="99"/>
    <w:unhideWhenUsed/>
    <w:rsid w:val="006F151E"/>
    <w:rPr>
      <w:color w:val="0000FF" w:themeColor="hyperlink"/>
      <w:u w:val="single"/>
    </w:rPr>
  </w:style>
  <w:style w:type="paragraph" w:styleId="ae">
    <w:name w:val="List Paragraph"/>
    <w:basedOn w:val="a"/>
    <w:uiPriority w:val="34"/>
    <w:qFormat/>
    <w:rsid w:val="0032013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528249751">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 w:id="1866095914">
      <w:bodyDiv w:val="1"/>
      <w:marLeft w:val="0"/>
      <w:marRight w:val="0"/>
      <w:marTop w:val="0"/>
      <w:marBottom w:val="0"/>
      <w:divBdr>
        <w:top w:val="none" w:sz="0" w:space="0" w:color="auto"/>
        <w:left w:val="none" w:sz="0" w:space="0" w:color="auto"/>
        <w:bottom w:val="none" w:sz="0" w:space="0" w:color="auto"/>
        <w:right w:val="none" w:sz="0" w:space="0" w:color="auto"/>
      </w:divBdr>
      <w:divsChild>
        <w:div w:id="1252469125">
          <w:marLeft w:val="0"/>
          <w:marRight w:val="0"/>
          <w:marTop w:val="0"/>
          <w:marBottom w:val="0"/>
          <w:divBdr>
            <w:top w:val="none" w:sz="0" w:space="0" w:color="auto"/>
            <w:left w:val="none" w:sz="0" w:space="0" w:color="auto"/>
            <w:bottom w:val="none" w:sz="0" w:space="0" w:color="auto"/>
            <w:right w:val="none" w:sz="0" w:space="0" w:color="auto"/>
          </w:divBdr>
          <w:divsChild>
            <w:div w:id="1673407826">
              <w:marLeft w:val="0"/>
              <w:marRight w:val="0"/>
              <w:marTop w:val="0"/>
              <w:marBottom w:val="0"/>
              <w:divBdr>
                <w:top w:val="none" w:sz="0" w:space="0" w:color="auto"/>
                <w:left w:val="none" w:sz="0" w:space="0" w:color="auto"/>
                <w:bottom w:val="none" w:sz="0" w:space="0" w:color="auto"/>
                <w:right w:val="none" w:sz="0" w:space="0" w:color="auto"/>
              </w:divBdr>
              <w:divsChild>
                <w:div w:id="1017929400">
                  <w:marLeft w:val="0"/>
                  <w:marRight w:val="0"/>
                  <w:marTop w:val="0"/>
                  <w:marBottom w:val="0"/>
                  <w:divBdr>
                    <w:top w:val="none" w:sz="0" w:space="0" w:color="auto"/>
                    <w:left w:val="none" w:sz="0" w:space="0" w:color="auto"/>
                    <w:bottom w:val="none" w:sz="0" w:space="0" w:color="auto"/>
                    <w:right w:val="none" w:sz="0" w:space="0" w:color="auto"/>
                  </w:divBdr>
                  <w:divsChild>
                    <w:div w:id="788935885">
                      <w:marLeft w:val="0"/>
                      <w:marRight w:val="0"/>
                      <w:marTop w:val="0"/>
                      <w:marBottom w:val="0"/>
                      <w:divBdr>
                        <w:top w:val="none" w:sz="0" w:space="0" w:color="auto"/>
                        <w:left w:val="none" w:sz="0" w:space="0" w:color="auto"/>
                        <w:bottom w:val="none" w:sz="0" w:space="0" w:color="auto"/>
                        <w:right w:val="none" w:sz="0" w:space="0" w:color="auto"/>
                      </w:divBdr>
                      <w:divsChild>
                        <w:div w:id="1182740951">
                          <w:marLeft w:val="0"/>
                          <w:marRight w:val="0"/>
                          <w:marTop w:val="0"/>
                          <w:marBottom w:val="600"/>
                          <w:divBdr>
                            <w:top w:val="none" w:sz="0" w:space="0" w:color="auto"/>
                            <w:left w:val="none" w:sz="0" w:space="0" w:color="auto"/>
                            <w:bottom w:val="none" w:sz="0" w:space="0" w:color="auto"/>
                            <w:right w:val="none" w:sz="0" w:space="0" w:color="auto"/>
                          </w:divBdr>
                          <w:divsChild>
                            <w:div w:id="1218398255">
                              <w:marLeft w:val="0"/>
                              <w:marRight w:val="0"/>
                              <w:marTop w:val="0"/>
                              <w:marBottom w:val="0"/>
                              <w:divBdr>
                                <w:top w:val="none" w:sz="0" w:space="0" w:color="auto"/>
                                <w:left w:val="none" w:sz="0" w:space="0" w:color="auto"/>
                                <w:bottom w:val="none" w:sz="0" w:space="0" w:color="auto"/>
                                <w:right w:val="none" w:sz="0" w:space="0" w:color="auto"/>
                              </w:divBdr>
                              <w:divsChild>
                                <w:div w:id="1645116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09554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E46C6E" w:rsidP="00E46C6E">
          <w:pPr>
            <w:pStyle w:val="E460D38E05664FF79D4EFF282EF8EC9930"/>
          </w:pPr>
          <w:r>
            <w:rPr>
              <w:rFonts w:hint="cs"/>
              <w:rtl/>
            </w:rPr>
            <w:t xml:space="preserve">     </w:t>
          </w:r>
        </w:p>
      </w:docPartBody>
    </w:docPart>
    <w:docPart>
      <w:docPartPr>
        <w:name w:val="D290653DA13E4E738B7E725F79D73329"/>
        <w:category>
          <w:name w:val="כללי"/>
          <w:gallery w:val="placeholder"/>
        </w:category>
        <w:types>
          <w:type w:val="bbPlcHdr"/>
        </w:types>
        <w:behaviors>
          <w:behavior w:val="content"/>
        </w:behaviors>
        <w:guid w:val="{A03D6ABB-52CE-4E84-8467-25FC78F3B2B0}"/>
      </w:docPartPr>
      <w:docPartBody>
        <w:p w:rsidR="00E31BF6" w:rsidRDefault="00BD69D1" w:rsidP="00BD69D1">
          <w:pPr>
            <w:pStyle w:val="D290653DA13E4E738B7E725F79D7332922"/>
          </w:pPr>
          <w:r>
            <w:rPr>
              <w:rFonts w:hint="eastAsia"/>
              <w:sz w:val="20"/>
              <w:szCs w:val="20"/>
              <w:rtl/>
            </w:rPr>
            <w:t>מספר</w:t>
          </w:r>
          <w:r>
            <w:rPr>
              <w:sz w:val="20"/>
              <w:szCs w:val="20"/>
              <w:rtl/>
            </w:rPr>
            <w:t xml:space="preserve"> תיק חיצוני</w:t>
          </w:r>
        </w:p>
      </w:docPartBody>
    </w:docPart>
    <w:docPart>
      <w:docPartPr>
        <w:name w:val="4672CCA166BA4F0A892EB1D7BA0002CB"/>
        <w:category>
          <w:name w:val="כללי"/>
          <w:gallery w:val="placeholder"/>
        </w:category>
        <w:types>
          <w:type w:val="bbPlcHdr"/>
        </w:types>
        <w:behaviors>
          <w:behavior w:val="content"/>
        </w:behaviors>
        <w:guid w:val="{479E5D01-60E2-4A15-822C-03D5E98865E0}"/>
      </w:docPartPr>
      <w:docPartBody>
        <w:p w:rsidR="00015B33" w:rsidRDefault="00BD69D1" w:rsidP="00BD69D1">
          <w:pPr>
            <w:pStyle w:val="4672CCA166BA4F0A892EB1D7BA0002CB4"/>
          </w:pPr>
          <w:r>
            <w:rPr>
              <w:b/>
              <w:bCs/>
              <w:noProof w:val="0"/>
              <w:sz w:val="26"/>
              <w:szCs w:val="26"/>
              <w:rtl/>
            </w:rPr>
            <w:t>שם תיק ללא שמות חסויים</w:t>
          </w:r>
        </w:p>
      </w:docPartBody>
    </w:docPart>
    <w:docPart>
      <w:docPartPr>
        <w:name w:val="1C8A38705F7143EA87FF3DEB2C34E7E5"/>
        <w:category>
          <w:name w:val="כללי"/>
          <w:gallery w:val="placeholder"/>
        </w:category>
        <w:types>
          <w:type w:val="bbPlcHdr"/>
        </w:types>
        <w:behaviors>
          <w:behavior w:val="content"/>
        </w:behaviors>
        <w:guid w:val="{1E86C3EA-2CF6-44FF-B9FB-927839DC8693}"/>
      </w:docPartPr>
      <w:docPartBody>
        <w:p w:rsidR="00015B33" w:rsidRDefault="00BD69D1" w:rsidP="00BD69D1">
          <w:pPr>
            <w:pStyle w:val="1C8A38705F7143EA87FF3DEB2C34E7E54"/>
          </w:pPr>
          <w:r w:rsidRPr="00CD516B">
            <w:rPr>
              <w:rFonts w:ascii="Arial" w:hAnsi="Arial"/>
              <w:b/>
              <w:bCs/>
              <w:noProof w:val="0"/>
              <w:sz w:val="26"/>
              <w:szCs w:val="26"/>
              <w:rtl/>
            </w:rPr>
            <w:t>שם צד א' ללא שם של חסוי</w:t>
          </w:r>
        </w:p>
      </w:docPartBody>
    </w:docPart>
    <w:docPart>
      <w:docPartPr>
        <w:name w:val="4DC45A2FD697422FAA3CD896A84FA7B4"/>
        <w:category>
          <w:name w:val="כללי"/>
          <w:gallery w:val="placeholder"/>
        </w:category>
        <w:types>
          <w:type w:val="bbPlcHdr"/>
        </w:types>
        <w:behaviors>
          <w:behavior w:val="content"/>
        </w:behaviors>
        <w:guid w:val="{F44DEA08-0FB8-4CA3-B947-527E15190D19}"/>
      </w:docPartPr>
      <w:docPartBody>
        <w:p w:rsidR="00015B33" w:rsidRDefault="00BD69D1" w:rsidP="00BD69D1">
          <w:pPr>
            <w:pStyle w:val="4DC45A2FD697422FAA3CD896A84FA7B44"/>
          </w:pPr>
          <w:r w:rsidRPr="00CD516B">
            <w:rPr>
              <w:rFonts w:ascii="Arial" w:hAnsi="Arial"/>
              <w:b/>
              <w:bCs/>
              <w:noProof w:val="0"/>
              <w:sz w:val="26"/>
              <w:szCs w:val="26"/>
              <w:rtl/>
            </w:rPr>
            <w:t>שם צד ב' ללא שם של חסוי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5B33"/>
    <w:rsid w:val="00060CF6"/>
    <w:rsid w:val="000A4ACE"/>
    <w:rsid w:val="001A0763"/>
    <w:rsid w:val="001D5AD2"/>
    <w:rsid w:val="002D02C4"/>
    <w:rsid w:val="00345C9D"/>
    <w:rsid w:val="0048651F"/>
    <w:rsid w:val="004B017A"/>
    <w:rsid w:val="005157ED"/>
    <w:rsid w:val="00556D67"/>
    <w:rsid w:val="00673B50"/>
    <w:rsid w:val="00793995"/>
    <w:rsid w:val="007C6F98"/>
    <w:rsid w:val="007E254A"/>
    <w:rsid w:val="008B4366"/>
    <w:rsid w:val="009133C7"/>
    <w:rsid w:val="009178E4"/>
    <w:rsid w:val="00961B27"/>
    <w:rsid w:val="009A36E7"/>
    <w:rsid w:val="00AA7CE3"/>
    <w:rsid w:val="00B50DB2"/>
    <w:rsid w:val="00B72BC2"/>
    <w:rsid w:val="00B91FA3"/>
    <w:rsid w:val="00BD69D1"/>
    <w:rsid w:val="00BE6557"/>
    <w:rsid w:val="00C96C06"/>
    <w:rsid w:val="00D24521"/>
    <w:rsid w:val="00D6580E"/>
    <w:rsid w:val="00E31BF6"/>
    <w:rsid w:val="00E46C6E"/>
    <w:rsid w:val="00E81DB1"/>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E46C6E"/>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6">
    <w:name w:val="B991E1A8405A4081916BCB7F7B4904F46"/>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6">
    <w:name w:val="91567ABB6F614CDF8F211944D11D85576"/>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7">
    <w:name w:val="361372C4DB7441E9BE125AC684A25A0C7"/>
    <w:rsid w:val="009A36E7"/>
    <w:pPr>
      <w:bidi/>
      <w:spacing w:after="0" w:line="240" w:lineRule="auto"/>
    </w:pPr>
    <w:rPr>
      <w:rFonts w:ascii="Times New Roman" w:eastAsia="Times New Roman" w:hAnsi="Times New Roman" w:cs="David"/>
      <w:noProof/>
      <w:sz w:val="24"/>
      <w:szCs w:val="24"/>
    </w:rPr>
  </w:style>
  <w:style w:type="paragraph" w:customStyle="1" w:styleId="B991E1A8405A4081916BCB7F7B4904F47">
    <w:name w:val="B991E1A8405A4081916BCB7F7B4904F47"/>
    <w:rsid w:val="009A36E7"/>
    <w:pPr>
      <w:bidi/>
      <w:spacing w:after="0" w:line="240" w:lineRule="auto"/>
    </w:pPr>
    <w:rPr>
      <w:rFonts w:ascii="Times New Roman" w:eastAsia="Times New Roman" w:hAnsi="Times New Roman" w:cs="David"/>
      <w:noProof/>
      <w:sz w:val="24"/>
      <w:szCs w:val="24"/>
    </w:rPr>
  </w:style>
  <w:style w:type="paragraph" w:customStyle="1" w:styleId="91567ABB6F614CDF8F211944D11D85577">
    <w:name w:val="91567ABB6F614CDF8F211944D11D85577"/>
    <w:rsid w:val="009A36E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9A36E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9A36E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9A36E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9A36E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9A36E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9A36E7"/>
    <w:pPr>
      <w:bidi/>
      <w:spacing w:after="0" w:line="240" w:lineRule="auto"/>
    </w:pPr>
    <w:rPr>
      <w:rFonts w:ascii="Times New Roman" w:eastAsia="Times New Roman" w:hAnsi="Times New Roman" w:cs="David"/>
      <w:noProof/>
      <w:sz w:val="24"/>
      <w:szCs w:val="24"/>
    </w:rPr>
  </w:style>
  <w:style w:type="paragraph" w:customStyle="1" w:styleId="361372C4DB7441E9BE125AC684A25A0C8">
    <w:name w:val="361372C4DB7441E9BE125AC684A25A0C8"/>
    <w:rsid w:val="001A0763"/>
    <w:pPr>
      <w:bidi/>
      <w:spacing w:after="0" w:line="240" w:lineRule="auto"/>
    </w:pPr>
    <w:rPr>
      <w:rFonts w:ascii="Times New Roman" w:eastAsia="Times New Roman" w:hAnsi="Times New Roman" w:cs="David"/>
      <w:noProof/>
      <w:sz w:val="24"/>
      <w:szCs w:val="24"/>
    </w:rPr>
  </w:style>
  <w:style w:type="paragraph" w:customStyle="1" w:styleId="B991E1A8405A4081916BCB7F7B4904F48">
    <w:name w:val="B991E1A8405A4081916BCB7F7B4904F48"/>
    <w:rsid w:val="001A0763"/>
    <w:pPr>
      <w:bidi/>
      <w:spacing w:after="0" w:line="240" w:lineRule="auto"/>
    </w:pPr>
    <w:rPr>
      <w:rFonts w:ascii="Times New Roman" w:eastAsia="Times New Roman" w:hAnsi="Times New Roman" w:cs="David"/>
      <w:noProof/>
      <w:sz w:val="24"/>
      <w:szCs w:val="24"/>
    </w:rPr>
  </w:style>
  <w:style w:type="paragraph" w:customStyle="1" w:styleId="91567ABB6F614CDF8F211944D11D85578">
    <w:name w:val="91567ABB6F614CDF8F211944D11D85578"/>
    <w:rsid w:val="001A0763"/>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1A0763"/>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1A0763"/>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1A0763"/>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1A0763"/>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1A0763"/>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1A0763"/>
    <w:pPr>
      <w:bidi/>
      <w:spacing w:after="0" w:line="240" w:lineRule="auto"/>
    </w:pPr>
    <w:rPr>
      <w:rFonts w:ascii="Times New Roman" w:eastAsia="Times New Roman" w:hAnsi="Times New Roman" w:cs="David"/>
      <w:noProof/>
      <w:sz w:val="24"/>
      <w:szCs w:val="24"/>
    </w:rPr>
  </w:style>
  <w:style w:type="paragraph" w:customStyle="1" w:styleId="1C8A38705F7143EA87FF3DEB2C34E7E5">
    <w:name w:val="1C8A38705F7143EA87FF3DEB2C34E7E5"/>
    <w:rsid w:val="00015B33"/>
    <w:pPr>
      <w:bidi/>
      <w:spacing w:after="0" w:line="240" w:lineRule="auto"/>
    </w:pPr>
    <w:rPr>
      <w:rFonts w:ascii="Times New Roman" w:eastAsia="Times New Roman" w:hAnsi="Times New Roman" w:cs="David"/>
      <w:noProof/>
      <w:sz w:val="24"/>
      <w:szCs w:val="24"/>
    </w:rPr>
  </w:style>
  <w:style w:type="paragraph" w:customStyle="1" w:styleId="4DC45A2FD697422FAA3CD896A84FA7B4">
    <w:name w:val="4DC45A2FD697422FAA3CD896A84FA7B4"/>
    <w:rsid w:val="00015B33"/>
    <w:pPr>
      <w:bidi/>
      <w:spacing w:after="0" w:line="240" w:lineRule="auto"/>
    </w:pPr>
    <w:rPr>
      <w:rFonts w:ascii="Times New Roman" w:eastAsia="Times New Roman" w:hAnsi="Times New Roman" w:cs="David"/>
      <w:noProof/>
      <w:sz w:val="24"/>
      <w:szCs w:val="24"/>
    </w:rPr>
  </w:style>
  <w:style w:type="paragraph" w:customStyle="1" w:styleId="361372C4DB7441E9BE125AC684A25A0C9">
    <w:name w:val="361372C4DB7441E9BE125AC684A25A0C9"/>
    <w:rsid w:val="00015B33"/>
    <w:pPr>
      <w:bidi/>
      <w:spacing w:after="0" w:line="240" w:lineRule="auto"/>
    </w:pPr>
    <w:rPr>
      <w:rFonts w:ascii="Times New Roman" w:eastAsia="Times New Roman" w:hAnsi="Times New Roman" w:cs="David"/>
      <w:noProof/>
      <w:sz w:val="24"/>
      <w:szCs w:val="24"/>
    </w:rPr>
  </w:style>
  <w:style w:type="paragraph" w:customStyle="1" w:styleId="669229EF3E1344D9B4D94DA010C911A6">
    <w:name w:val="669229EF3E1344D9B4D94DA010C911A6"/>
    <w:rsid w:val="00015B33"/>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015B33"/>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015B33"/>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015B33"/>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015B33"/>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015B33"/>
    <w:pPr>
      <w:bidi/>
      <w:spacing w:after="0" w:line="240" w:lineRule="auto"/>
    </w:pPr>
    <w:rPr>
      <w:rFonts w:ascii="Times New Roman" w:eastAsia="Times New Roman" w:hAnsi="Times New Roman" w:cs="David"/>
      <w:noProof/>
      <w:sz w:val="24"/>
      <w:szCs w:val="24"/>
    </w:rPr>
  </w:style>
  <w:style w:type="paragraph" w:customStyle="1" w:styleId="4672CCA166BA4F0A892EB1D7BA0002CB">
    <w:name w:val="4672CCA166BA4F0A892EB1D7BA0002CB"/>
    <w:rsid w:val="00015B33"/>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015B33"/>
    <w:pPr>
      <w:bidi/>
      <w:spacing w:after="0" w:line="240" w:lineRule="auto"/>
    </w:pPr>
    <w:rPr>
      <w:rFonts w:ascii="Times New Roman" w:eastAsia="Times New Roman" w:hAnsi="Times New Roman" w:cs="David"/>
      <w:noProof/>
      <w:sz w:val="24"/>
      <w:szCs w:val="24"/>
    </w:rPr>
  </w:style>
  <w:style w:type="paragraph" w:customStyle="1" w:styleId="1C8A38705F7143EA87FF3DEB2C34E7E51">
    <w:name w:val="1C8A38705F7143EA87FF3DEB2C34E7E51"/>
    <w:rsid w:val="00B72BC2"/>
    <w:pPr>
      <w:bidi/>
      <w:spacing w:after="0" w:line="240" w:lineRule="auto"/>
    </w:pPr>
    <w:rPr>
      <w:rFonts w:ascii="Times New Roman" w:eastAsia="Times New Roman" w:hAnsi="Times New Roman" w:cs="David"/>
      <w:noProof/>
      <w:sz w:val="24"/>
      <w:szCs w:val="24"/>
    </w:rPr>
  </w:style>
  <w:style w:type="paragraph" w:customStyle="1" w:styleId="4DC45A2FD697422FAA3CD896A84FA7B41">
    <w:name w:val="4DC45A2FD697422FAA3CD896A84FA7B41"/>
    <w:rsid w:val="00B72BC2"/>
    <w:pPr>
      <w:bidi/>
      <w:spacing w:after="0" w:line="240" w:lineRule="auto"/>
    </w:pPr>
    <w:rPr>
      <w:rFonts w:ascii="Times New Roman" w:eastAsia="Times New Roman" w:hAnsi="Times New Roman" w:cs="David"/>
      <w:noProof/>
      <w:sz w:val="24"/>
      <w:szCs w:val="24"/>
    </w:rPr>
  </w:style>
  <w:style w:type="paragraph" w:customStyle="1" w:styleId="6914BFD656A845DF8D2F5A13664FF113">
    <w:name w:val="6914BFD656A845DF8D2F5A13664FF113"/>
    <w:rsid w:val="00B72BC2"/>
    <w:pPr>
      <w:bidi/>
      <w:spacing w:after="0" w:line="240" w:lineRule="auto"/>
    </w:pPr>
    <w:rPr>
      <w:rFonts w:ascii="Times New Roman" w:eastAsia="Times New Roman" w:hAnsi="Times New Roman" w:cs="David"/>
      <w:noProof/>
      <w:sz w:val="24"/>
      <w:szCs w:val="24"/>
    </w:rPr>
  </w:style>
  <w:style w:type="paragraph" w:customStyle="1" w:styleId="669229EF3E1344D9B4D94DA010C911A61">
    <w:name w:val="669229EF3E1344D9B4D94DA010C911A61"/>
    <w:rsid w:val="00B72BC2"/>
    <w:pPr>
      <w:bidi/>
      <w:spacing w:after="0" w:line="240" w:lineRule="auto"/>
    </w:pPr>
    <w:rPr>
      <w:rFonts w:ascii="Times New Roman" w:eastAsia="Times New Roman" w:hAnsi="Times New Roman" w:cs="David"/>
      <w:noProof/>
      <w:sz w:val="24"/>
      <w:szCs w:val="24"/>
    </w:rPr>
  </w:style>
  <w:style w:type="paragraph" w:customStyle="1" w:styleId="09D5AED9F504414081A1A9D7674A6049">
    <w:name w:val="09D5AED9F504414081A1A9D7674A6049"/>
    <w:rsid w:val="00B72BC2"/>
    <w:pPr>
      <w:bidi/>
      <w:spacing w:after="0" w:line="240" w:lineRule="auto"/>
    </w:pPr>
    <w:rPr>
      <w:rFonts w:ascii="Times New Roman" w:eastAsia="Times New Roman" w:hAnsi="Times New Roman" w:cs="David"/>
      <w:noProof/>
      <w:sz w:val="24"/>
      <w:szCs w:val="24"/>
    </w:rPr>
  </w:style>
  <w:style w:type="paragraph" w:customStyle="1" w:styleId="E6E6A917CC5E4519A8F2E864C48E22F214">
    <w:name w:val="E6E6A917CC5E4519A8F2E864C48E22F214"/>
    <w:rsid w:val="00B72BC2"/>
    <w:pPr>
      <w:bidi/>
      <w:spacing w:after="0" w:line="240" w:lineRule="auto"/>
    </w:pPr>
    <w:rPr>
      <w:rFonts w:ascii="Times New Roman" w:eastAsia="Times New Roman" w:hAnsi="Times New Roman" w:cs="David"/>
      <w:noProof/>
      <w:sz w:val="24"/>
      <w:szCs w:val="24"/>
    </w:rPr>
  </w:style>
  <w:style w:type="paragraph" w:customStyle="1" w:styleId="9DC4FF55E52B4E209349FC40470DD41814">
    <w:name w:val="9DC4FF55E52B4E209349FC40470DD41814"/>
    <w:rsid w:val="00B72BC2"/>
    <w:pPr>
      <w:bidi/>
      <w:spacing w:after="0" w:line="240" w:lineRule="auto"/>
    </w:pPr>
    <w:rPr>
      <w:rFonts w:ascii="Times New Roman" w:eastAsia="Times New Roman" w:hAnsi="Times New Roman" w:cs="David"/>
      <w:noProof/>
      <w:sz w:val="24"/>
      <w:szCs w:val="24"/>
    </w:rPr>
  </w:style>
  <w:style w:type="paragraph" w:customStyle="1" w:styleId="112E7BE5CCF64A68A3D497F283A4D69514">
    <w:name w:val="112E7BE5CCF64A68A3D497F283A4D69514"/>
    <w:rsid w:val="00B72BC2"/>
    <w:pPr>
      <w:bidi/>
      <w:spacing w:after="0" w:line="240" w:lineRule="auto"/>
    </w:pPr>
    <w:rPr>
      <w:rFonts w:ascii="Times New Roman" w:eastAsia="Times New Roman" w:hAnsi="Times New Roman" w:cs="David"/>
      <w:noProof/>
      <w:sz w:val="24"/>
      <w:szCs w:val="24"/>
    </w:rPr>
  </w:style>
  <w:style w:type="paragraph" w:customStyle="1" w:styleId="ECC435E5782A4F3FB39457279E24BE8812">
    <w:name w:val="ECC435E5782A4F3FB39457279E24BE8812"/>
    <w:rsid w:val="00B72BC2"/>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B72BC2"/>
    <w:pPr>
      <w:bidi/>
      <w:spacing w:after="0" w:line="240" w:lineRule="auto"/>
    </w:pPr>
    <w:rPr>
      <w:rFonts w:ascii="Times New Roman" w:eastAsia="Times New Roman" w:hAnsi="Times New Roman" w:cs="David"/>
      <w:noProof/>
      <w:sz w:val="24"/>
      <w:szCs w:val="24"/>
    </w:rPr>
  </w:style>
  <w:style w:type="paragraph" w:customStyle="1" w:styleId="4672CCA166BA4F0A892EB1D7BA0002CB1">
    <w:name w:val="4672CCA166BA4F0A892EB1D7BA0002CB1"/>
    <w:rsid w:val="00B72BC2"/>
    <w:pPr>
      <w:bidi/>
      <w:spacing w:after="0" w:line="240" w:lineRule="auto"/>
    </w:pPr>
    <w:rPr>
      <w:rFonts w:ascii="Times New Roman" w:eastAsia="Times New Roman" w:hAnsi="Times New Roman" w:cs="David"/>
      <w:noProof/>
      <w:sz w:val="24"/>
      <w:szCs w:val="24"/>
    </w:rPr>
  </w:style>
  <w:style w:type="paragraph" w:customStyle="1" w:styleId="D290653DA13E4E738B7E725F79D7332919">
    <w:name w:val="D290653DA13E4E738B7E725F79D7332919"/>
    <w:rsid w:val="00B72BC2"/>
    <w:pPr>
      <w:bidi/>
      <w:spacing w:after="0" w:line="240" w:lineRule="auto"/>
    </w:pPr>
    <w:rPr>
      <w:rFonts w:ascii="Times New Roman" w:eastAsia="Times New Roman" w:hAnsi="Times New Roman" w:cs="David"/>
      <w:noProof/>
      <w:sz w:val="24"/>
      <w:szCs w:val="24"/>
    </w:rPr>
  </w:style>
  <w:style w:type="paragraph" w:customStyle="1" w:styleId="610C6E051A88448494B3C30FBAD74773">
    <w:name w:val="610C6E051A88448494B3C30FBAD74773"/>
    <w:rsid w:val="00B72BC2"/>
    <w:pPr>
      <w:bidi/>
      <w:spacing w:after="160" w:line="259" w:lineRule="auto"/>
    </w:pPr>
  </w:style>
  <w:style w:type="paragraph" w:customStyle="1" w:styleId="E94836ADA6264C72A55F651E19C4C7A6">
    <w:name w:val="E94836ADA6264C72A55F651E19C4C7A6"/>
    <w:rsid w:val="00B72BC2"/>
    <w:pPr>
      <w:bidi/>
      <w:spacing w:after="160" w:line="259" w:lineRule="auto"/>
    </w:pPr>
  </w:style>
  <w:style w:type="paragraph" w:customStyle="1" w:styleId="1C8A38705F7143EA87FF3DEB2C34E7E52">
    <w:name w:val="1C8A38705F7143EA87FF3DEB2C34E7E52"/>
    <w:rsid w:val="00D6580E"/>
    <w:pPr>
      <w:bidi/>
      <w:spacing w:after="0" w:line="240" w:lineRule="auto"/>
    </w:pPr>
    <w:rPr>
      <w:rFonts w:ascii="Times New Roman" w:eastAsia="Times New Roman" w:hAnsi="Times New Roman" w:cs="David"/>
      <w:noProof/>
      <w:sz w:val="24"/>
      <w:szCs w:val="24"/>
    </w:rPr>
  </w:style>
  <w:style w:type="paragraph" w:customStyle="1" w:styleId="4DC45A2FD697422FAA3CD896A84FA7B42">
    <w:name w:val="4DC45A2FD697422FAA3CD896A84FA7B42"/>
    <w:rsid w:val="00D6580E"/>
    <w:pPr>
      <w:bidi/>
      <w:spacing w:after="0" w:line="240" w:lineRule="auto"/>
    </w:pPr>
    <w:rPr>
      <w:rFonts w:ascii="Times New Roman" w:eastAsia="Times New Roman" w:hAnsi="Times New Roman" w:cs="David"/>
      <w:noProof/>
      <w:sz w:val="24"/>
      <w:szCs w:val="24"/>
    </w:rPr>
  </w:style>
  <w:style w:type="paragraph" w:customStyle="1" w:styleId="610C6E051A88448494B3C30FBAD747731">
    <w:name w:val="610C6E051A88448494B3C30FBAD747731"/>
    <w:rsid w:val="00D6580E"/>
    <w:pPr>
      <w:bidi/>
      <w:spacing w:after="0" w:line="240" w:lineRule="auto"/>
    </w:pPr>
    <w:rPr>
      <w:rFonts w:ascii="Times New Roman" w:eastAsia="Times New Roman" w:hAnsi="Times New Roman" w:cs="David"/>
      <w:noProof/>
      <w:sz w:val="24"/>
      <w:szCs w:val="24"/>
    </w:rPr>
  </w:style>
  <w:style w:type="paragraph" w:customStyle="1" w:styleId="E94836ADA6264C72A55F651E19C4C7A61">
    <w:name w:val="E94836ADA6264C72A55F651E19C4C7A61"/>
    <w:rsid w:val="00D6580E"/>
    <w:pPr>
      <w:bidi/>
      <w:spacing w:after="0" w:line="240" w:lineRule="auto"/>
    </w:pPr>
    <w:rPr>
      <w:rFonts w:ascii="Times New Roman" w:eastAsia="Times New Roman" w:hAnsi="Times New Roman" w:cs="David"/>
      <w:noProof/>
      <w:sz w:val="24"/>
      <w:szCs w:val="24"/>
    </w:rPr>
  </w:style>
  <w:style w:type="paragraph" w:customStyle="1" w:styleId="E6E6A917CC5E4519A8F2E864C48E22F215">
    <w:name w:val="E6E6A917CC5E4519A8F2E864C48E22F215"/>
    <w:rsid w:val="00D6580E"/>
    <w:pPr>
      <w:bidi/>
      <w:spacing w:after="0" w:line="240" w:lineRule="auto"/>
    </w:pPr>
    <w:rPr>
      <w:rFonts w:ascii="Times New Roman" w:eastAsia="Times New Roman" w:hAnsi="Times New Roman" w:cs="David"/>
      <w:noProof/>
      <w:sz w:val="24"/>
      <w:szCs w:val="24"/>
    </w:rPr>
  </w:style>
  <w:style w:type="paragraph" w:customStyle="1" w:styleId="9DC4FF55E52B4E209349FC40470DD41815">
    <w:name w:val="9DC4FF55E52B4E209349FC40470DD41815"/>
    <w:rsid w:val="00D6580E"/>
    <w:pPr>
      <w:bidi/>
      <w:spacing w:after="0" w:line="240" w:lineRule="auto"/>
    </w:pPr>
    <w:rPr>
      <w:rFonts w:ascii="Times New Roman" w:eastAsia="Times New Roman" w:hAnsi="Times New Roman" w:cs="David"/>
      <w:noProof/>
      <w:sz w:val="24"/>
      <w:szCs w:val="24"/>
    </w:rPr>
  </w:style>
  <w:style w:type="paragraph" w:customStyle="1" w:styleId="112E7BE5CCF64A68A3D497F283A4D69515">
    <w:name w:val="112E7BE5CCF64A68A3D497F283A4D69515"/>
    <w:rsid w:val="00D6580E"/>
    <w:pPr>
      <w:bidi/>
      <w:spacing w:after="0" w:line="240" w:lineRule="auto"/>
    </w:pPr>
    <w:rPr>
      <w:rFonts w:ascii="Times New Roman" w:eastAsia="Times New Roman" w:hAnsi="Times New Roman" w:cs="David"/>
      <w:noProof/>
      <w:sz w:val="24"/>
      <w:szCs w:val="24"/>
    </w:rPr>
  </w:style>
  <w:style w:type="paragraph" w:customStyle="1" w:styleId="ECC435E5782A4F3FB39457279E24BE8813">
    <w:name w:val="ECC435E5782A4F3FB39457279E24BE8813"/>
    <w:rsid w:val="00D6580E"/>
    <w:pPr>
      <w:bidi/>
      <w:spacing w:after="0" w:line="240" w:lineRule="auto"/>
    </w:pPr>
    <w:rPr>
      <w:rFonts w:ascii="Times New Roman" w:eastAsia="Times New Roman" w:hAnsi="Times New Roman" w:cs="David"/>
      <w:noProof/>
      <w:sz w:val="24"/>
      <w:szCs w:val="24"/>
    </w:rPr>
  </w:style>
  <w:style w:type="paragraph" w:customStyle="1" w:styleId="E460D38E05664FF79D4EFF282EF8EC9927">
    <w:name w:val="E460D38E05664FF79D4EFF282EF8EC9927"/>
    <w:rsid w:val="00D6580E"/>
    <w:pPr>
      <w:bidi/>
      <w:spacing w:after="0" w:line="240" w:lineRule="auto"/>
    </w:pPr>
    <w:rPr>
      <w:rFonts w:ascii="Times New Roman" w:eastAsia="Times New Roman" w:hAnsi="Times New Roman" w:cs="David"/>
      <w:noProof/>
      <w:sz w:val="24"/>
      <w:szCs w:val="24"/>
    </w:rPr>
  </w:style>
  <w:style w:type="paragraph" w:customStyle="1" w:styleId="4672CCA166BA4F0A892EB1D7BA0002CB2">
    <w:name w:val="4672CCA166BA4F0A892EB1D7BA0002CB2"/>
    <w:rsid w:val="00D6580E"/>
    <w:pPr>
      <w:bidi/>
      <w:spacing w:after="0" w:line="240" w:lineRule="auto"/>
    </w:pPr>
    <w:rPr>
      <w:rFonts w:ascii="Times New Roman" w:eastAsia="Times New Roman" w:hAnsi="Times New Roman" w:cs="David"/>
      <w:noProof/>
      <w:sz w:val="24"/>
      <w:szCs w:val="24"/>
    </w:rPr>
  </w:style>
  <w:style w:type="paragraph" w:customStyle="1" w:styleId="D290653DA13E4E738B7E725F79D7332920">
    <w:name w:val="D290653DA13E4E738B7E725F79D7332920"/>
    <w:rsid w:val="00D6580E"/>
    <w:pPr>
      <w:bidi/>
      <w:spacing w:after="0" w:line="240" w:lineRule="auto"/>
    </w:pPr>
    <w:rPr>
      <w:rFonts w:ascii="Times New Roman" w:eastAsia="Times New Roman" w:hAnsi="Times New Roman" w:cs="David"/>
      <w:noProof/>
      <w:sz w:val="24"/>
      <w:szCs w:val="24"/>
    </w:rPr>
  </w:style>
  <w:style w:type="paragraph" w:customStyle="1" w:styleId="1C8A38705F7143EA87FF3DEB2C34E7E53">
    <w:name w:val="1C8A38705F7143EA87FF3DEB2C34E7E53"/>
    <w:rsid w:val="00673B50"/>
    <w:pPr>
      <w:bidi/>
      <w:spacing w:after="0" w:line="240" w:lineRule="auto"/>
    </w:pPr>
    <w:rPr>
      <w:rFonts w:ascii="Times New Roman" w:eastAsia="Times New Roman" w:hAnsi="Times New Roman" w:cs="David"/>
      <w:noProof/>
      <w:sz w:val="24"/>
      <w:szCs w:val="24"/>
    </w:rPr>
  </w:style>
  <w:style w:type="paragraph" w:customStyle="1" w:styleId="4DC45A2FD697422FAA3CD896A84FA7B43">
    <w:name w:val="4DC45A2FD697422FAA3CD896A84FA7B43"/>
    <w:rsid w:val="00673B50"/>
    <w:pPr>
      <w:bidi/>
      <w:spacing w:after="0" w:line="240" w:lineRule="auto"/>
    </w:pPr>
    <w:rPr>
      <w:rFonts w:ascii="Times New Roman" w:eastAsia="Times New Roman" w:hAnsi="Times New Roman" w:cs="David"/>
      <w:noProof/>
      <w:sz w:val="24"/>
      <w:szCs w:val="24"/>
    </w:rPr>
  </w:style>
  <w:style w:type="paragraph" w:customStyle="1" w:styleId="610C6E051A88448494B3C30FBAD747732">
    <w:name w:val="610C6E051A88448494B3C30FBAD747732"/>
    <w:rsid w:val="00673B50"/>
    <w:pPr>
      <w:bidi/>
      <w:spacing w:after="0" w:line="240" w:lineRule="auto"/>
    </w:pPr>
    <w:rPr>
      <w:rFonts w:ascii="Times New Roman" w:eastAsia="Times New Roman" w:hAnsi="Times New Roman" w:cs="David"/>
      <w:noProof/>
      <w:sz w:val="24"/>
      <w:szCs w:val="24"/>
    </w:rPr>
  </w:style>
  <w:style w:type="paragraph" w:customStyle="1" w:styleId="E94836ADA6264C72A55F651E19C4C7A62">
    <w:name w:val="E94836ADA6264C72A55F651E19C4C7A62"/>
    <w:rsid w:val="00673B50"/>
    <w:pPr>
      <w:bidi/>
      <w:spacing w:after="0" w:line="240" w:lineRule="auto"/>
    </w:pPr>
    <w:rPr>
      <w:rFonts w:ascii="Times New Roman" w:eastAsia="Times New Roman" w:hAnsi="Times New Roman" w:cs="David"/>
      <w:noProof/>
      <w:sz w:val="24"/>
      <w:szCs w:val="24"/>
    </w:rPr>
  </w:style>
  <w:style w:type="paragraph" w:customStyle="1" w:styleId="E6E6A917CC5E4519A8F2E864C48E22F216">
    <w:name w:val="E6E6A917CC5E4519A8F2E864C48E22F216"/>
    <w:rsid w:val="00673B50"/>
    <w:pPr>
      <w:bidi/>
      <w:spacing w:after="0" w:line="240" w:lineRule="auto"/>
    </w:pPr>
    <w:rPr>
      <w:rFonts w:ascii="Times New Roman" w:eastAsia="Times New Roman" w:hAnsi="Times New Roman" w:cs="David"/>
      <w:noProof/>
      <w:sz w:val="24"/>
      <w:szCs w:val="24"/>
    </w:rPr>
  </w:style>
  <w:style w:type="paragraph" w:customStyle="1" w:styleId="9DC4FF55E52B4E209349FC40470DD41816">
    <w:name w:val="9DC4FF55E52B4E209349FC40470DD41816"/>
    <w:rsid w:val="00673B50"/>
    <w:pPr>
      <w:bidi/>
      <w:spacing w:after="0" w:line="240" w:lineRule="auto"/>
    </w:pPr>
    <w:rPr>
      <w:rFonts w:ascii="Times New Roman" w:eastAsia="Times New Roman" w:hAnsi="Times New Roman" w:cs="David"/>
      <w:noProof/>
      <w:sz w:val="24"/>
      <w:szCs w:val="24"/>
    </w:rPr>
  </w:style>
  <w:style w:type="paragraph" w:customStyle="1" w:styleId="112E7BE5CCF64A68A3D497F283A4D69516">
    <w:name w:val="112E7BE5CCF64A68A3D497F283A4D69516"/>
    <w:rsid w:val="00673B50"/>
    <w:pPr>
      <w:bidi/>
      <w:spacing w:after="0" w:line="240" w:lineRule="auto"/>
    </w:pPr>
    <w:rPr>
      <w:rFonts w:ascii="Times New Roman" w:eastAsia="Times New Roman" w:hAnsi="Times New Roman" w:cs="David"/>
      <w:noProof/>
      <w:sz w:val="24"/>
      <w:szCs w:val="24"/>
    </w:rPr>
  </w:style>
  <w:style w:type="paragraph" w:customStyle="1" w:styleId="ECC435E5782A4F3FB39457279E24BE8814">
    <w:name w:val="ECC435E5782A4F3FB39457279E24BE8814"/>
    <w:rsid w:val="00673B50"/>
    <w:pPr>
      <w:bidi/>
      <w:spacing w:after="0" w:line="240" w:lineRule="auto"/>
    </w:pPr>
    <w:rPr>
      <w:rFonts w:ascii="Times New Roman" w:eastAsia="Times New Roman" w:hAnsi="Times New Roman" w:cs="David"/>
      <w:noProof/>
      <w:sz w:val="24"/>
      <w:szCs w:val="24"/>
    </w:rPr>
  </w:style>
  <w:style w:type="paragraph" w:customStyle="1" w:styleId="E460D38E05664FF79D4EFF282EF8EC9928">
    <w:name w:val="E460D38E05664FF79D4EFF282EF8EC9928"/>
    <w:rsid w:val="00673B50"/>
    <w:pPr>
      <w:bidi/>
      <w:spacing w:after="0" w:line="240" w:lineRule="auto"/>
    </w:pPr>
    <w:rPr>
      <w:rFonts w:ascii="Times New Roman" w:eastAsia="Times New Roman" w:hAnsi="Times New Roman" w:cs="David"/>
      <w:noProof/>
      <w:sz w:val="24"/>
      <w:szCs w:val="24"/>
    </w:rPr>
  </w:style>
  <w:style w:type="paragraph" w:customStyle="1" w:styleId="4672CCA166BA4F0A892EB1D7BA0002CB3">
    <w:name w:val="4672CCA166BA4F0A892EB1D7BA0002CB3"/>
    <w:rsid w:val="00673B50"/>
    <w:pPr>
      <w:bidi/>
      <w:spacing w:after="0" w:line="240" w:lineRule="auto"/>
    </w:pPr>
    <w:rPr>
      <w:rFonts w:ascii="Times New Roman" w:eastAsia="Times New Roman" w:hAnsi="Times New Roman" w:cs="David"/>
      <w:noProof/>
      <w:sz w:val="24"/>
      <w:szCs w:val="24"/>
    </w:rPr>
  </w:style>
  <w:style w:type="paragraph" w:customStyle="1" w:styleId="D290653DA13E4E738B7E725F79D7332921">
    <w:name w:val="D290653DA13E4E738B7E725F79D7332921"/>
    <w:rsid w:val="00673B50"/>
    <w:pPr>
      <w:bidi/>
      <w:spacing w:after="0" w:line="240" w:lineRule="auto"/>
    </w:pPr>
    <w:rPr>
      <w:rFonts w:ascii="Times New Roman" w:eastAsia="Times New Roman" w:hAnsi="Times New Roman" w:cs="David"/>
      <w:noProof/>
      <w:sz w:val="24"/>
      <w:szCs w:val="24"/>
    </w:rPr>
  </w:style>
  <w:style w:type="paragraph" w:customStyle="1" w:styleId="1C8A38705F7143EA87FF3DEB2C34E7E54">
    <w:name w:val="1C8A38705F7143EA87FF3DEB2C34E7E54"/>
    <w:rsid w:val="00BD69D1"/>
    <w:pPr>
      <w:bidi/>
      <w:spacing w:after="0" w:line="240" w:lineRule="auto"/>
    </w:pPr>
    <w:rPr>
      <w:rFonts w:ascii="Times New Roman" w:eastAsia="Times New Roman" w:hAnsi="Times New Roman" w:cs="David"/>
      <w:noProof/>
      <w:sz w:val="24"/>
      <w:szCs w:val="24"/>
    </w:rPr>
  </w:style>
  <w:style w:type="paragraph" w:customStyle="1" w:styleId="4DC45A2FD697422FAA3CD896A84FA7B44">
    <w:name w:val="4DC45A2FD697422FAA3CD896A84FA7B44"/>
    <w:rsid w:val="00BD69D1"/>
    <w:pPr>
      <w:bidi/>
      <w:spacing w:after="0" w:line="240" w:lineRule="auto"/>
    </w:pPr>
    <w:rPr>
      <w:rFonts w:ascii="Times New Roman" w:eastAsia="Times New Roman" w:hAnsi="Times New Roman" w:cs="David"/>
      <w:noProof/>
      <w:sz w:val="24"/>
      <w:szCs w:val="24"/>
    </w:rPr>
  </w:style>
  <w:style w:type="paragraph" w:customStyle="1" w:styleId="610C6E051A88448494B3C30FBAD747733">
    <w:name w:val="610C6E051A88448494B3C30FBAD747733"/>
    <w:rsid w:val="00BD69D1"/>
    <w:pPr>
      <w:bidi/>
      <w:spacing w:after="0" w:line="240" w:lineRule="auto"/>
    </w:pPr>
    <w:rPr>
      <w:rFonts w:ascii="Times New Roman" w:eastAsia="Times New Roman" w:hAnsi="Times New Roman" w:cs="David"/>
      <w:noProof/>
      <w:sz w:val="24"/>
      <w:szCs w:val="24"/>
    </w:rPr>
  </w:style>
  <w:style w:type="paragraph" w:customStyle="1" w:styleId="E94836ADA6264C72A55F651E19C4C7A63">
    <w:name w:val="E94836ADA6264C72A55F651E19C4C7A63"/>
    <w:rsid w:val="00BD69D1"/>
    <w:pPr>
      <w:bidi/>
      <w:spacing w:after="0" w:line="240" w:lineRule="auto"/>
    </w:pPr>
    <w:rPr>
      <w:rFonts w:ascii="Times New Roman" w:eastAsia="Times New Roman" w:hAnsi="Times New Roman" w:cs="David"/>
      <w:noProof/>
      <w:sz w:val="24"/>
      <w:szCs w:val="24"/>
    </w:rPr>
  </w:style>
  <w:style w:type="paragraph" w:customStyle="1" w:styleId="E6E6A917CC5E4519A8F2E864C48E22F217">
    <w:name w:val="E6E6A917CC5E4519A8F2E864C48E22F217"/>
    <w:rsid w:val="00BD69D1"/>
    <w:pPr>
      <w:bidi/>
      <w:spacing w:after="0" w:line="240" w:lineRule="auto"/>
    </w:pPr>
    <w:rPr>
      <w:rFonts w:ascii="Times New Roman" w:eastAsia="Times New Roman" w:hAnsi="Times New Roman" w:cs="David"/>
      <w:noProof/>
      <w:sz w:val="24"/>
      <w:szCs w:val="24"/>
    </w:rPr>
  </w:style>
  <w:style w:type="paragraph" w:customStyle="1" w:styleId="9DC4FF55E52B4E209349FC40470DD41817">
    <w:name w:val="9DC4FF55E52B4E209349FC40470DD41817"/>
    <w:rsid w:val="00BD69D1"/>
    <w:pPr>
      <w:bidi/>
      <w:spacing w:after="0" w:line="240" w:lineRule="auto"/>
    </w:pPr>
    <w:rPr>
      <w:rFonts w:ascii="Times New Roman" w:eastAsia="Times New Roman" w:hAnsi="Times New Roman" w:cs="David"/>
      <w:noProof/>
      <w:sz w:val="24"/>
      <w:szCs w:val="24"/>
    </w:rPr>
  </w:style>
  <w:style w:type="paragraph" w:customStyle="1" w:styleId="112E7BE5CCF64A68A3D497F283A4D69517">
    <w:name w:val="112E7BE5CCF64A68A3D497F283A4D69517"/>
    <w:rsid w:val="00BD69D1"/>
    <w:pPr>
      <w:bidi/>
      <w:spacing w:after="0" w:line="240" w:lineRule="auto"/>
    </w:pPr>
    <w:rPr>
      <w:rFonts w:ascii="Times New Roman" w:eastAsia="Times New Roman" w:hAnsi="Times New Roman" w:cs="David"/>
      <w:noProof/>
      <w:sz w:val="24"/>
      <w:szCs w:val="24"/>
    </w:rPr>
  </w:style>
  <w:style w:type="paragraph" w:customStyle="1" w:styleId="ECC435E5782A4F3FB39457279E24BE8815">
    <w:name w:val="ECC435E5782A4F3FB39457279E24BE8815"/>
    <w:rsid w:val="00BD69D1"/>
    <w:pPr>
      <w:bidi/>
      <w:spacing w:after="0" w:line="240" w:lineRule="auto"/>
    </w:pPr>
    <w:rPr>
      <w:rFonts w:ascii="Times New Roman" w:eastAsia="Times New Roman" w:hAnsi="Times New Roman" w:cs="David"/>
      <w:noProof/>
      <w:sz w:val="24"/>
      <w:szCs w:val="24"/>
    </w:rPr>
  </w:style>
  <w:style w:type="paragraph" w:customStyle="1" w:styleId="E460D38E05664FF79D4EFF282EF8EC9929">
    <w:name w:val="E460D38E05664FF79D4EFF282EF8EC9929"/>
    <w:rsid w:val="00BD69D1"/>
    <w:pPr>
      <w:bidi/>
      <w:spacing w:after="0" w:line="240" w:lineRule="auto"/>
    </w:pPr>
    <w:rPr>
      <w:rFonts w:ascii="Times New Roman" w:eastAsia="Times New Roman" w:hAnsi="Times New Roman" w:cs="David"/>
      <w:noProof/>
      <w:sz w:val="24"/>
      <w:szCs w:val="24"/>
    </w:rPr>
  </w:style>
  <w:style w:type="paragraph" w:customStyle="1" w:styleId="4672CCA166BA4F0A892EB1D7BA0002CB4">
    <w:name w:val="4672CCA166BA4F0A892EB1D7BA0002CB4"/>
    <w:rsid w:val="00BD69D1"/>
    <w:pPr>
      <w:bidi/>
      <w:spacing w:after="0" w:line="240" w:lineRule="auto"/>
    </w:pPr>
    <w:rPr>
      <w:rFonts w:ascii="Times New Roman" w:eastAsia="Times New Roman" w:hAnsi="Times New Roman" w:cs="David"/>
      <w:noProof/>
      <w:sz w:val="24"/>
      <w:szCs w:val="24"/>
    </w:rPr>
  </w:style>
  <w:style w:type="paragraph" w:customStyle="1" w:styleId="D290653DA13E4E738B7E725F79D7332922">
    <w:name w:val="D290653DA13E4E738B7E725F79D7332922"/>
    <w:rsid w:val="00BD69D1"/>
    <w:pPr>
      <w:bidi/>
      <w:spacing w:after="0" w:line="240" w:lineRule="auto"/>
    </w:pPr>
    <w:rPr>
      <w:rFonts w:ascii="Times New Roman" w:eastAsia="Times New Roman" w:hAnsi="Times New Roman" w:cs="David"/>
      <w:noProof/>
      <w:sz w:val="24"/>
      <w:szCs w:val="24"/>
    </w:rPr>
  </w:style>
  <w:style w:type="paragraph" w:customStyle="1" w:styleId="E460D38E05664FF79D4EFF282EF8EC9930">
    <w:name w:val="E460D38E05664FF79D4EFF282EF8EC9930"/>
    <w:rsid w:val="00E46C6E"/>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980</Words>
  <Characters>4902</Characters>
  <Application>Microsoft Office Word</Application>
  <DocSecurity>0</DocSecurity>
  <Lines>40</Lines>
  <Paragraphs>11</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5871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cp:lastPrinted>2023-05-31T12:46:00Z</cp:lastPrinted>
  <dcterms:created xsi:type="dcterms:W3CDTF">2023-06-01T06:36:00Z</dcterms:created>
  <dcterms:modified xsi:type="dcterms:W3CDTF">2023-06-01T06:36:00Z</dcterms:modified>
</cp:coreProperties>
</file>